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Politics and The Life Sciences</w:t>
      </w:r>
      <w:bookmarkEnd w:id="1"/>
    </w:p>
    <w:p>
      <w:hyperlink r:id="rId7" w:history="1">
        <w:r>
          <w:rPr>
            <w:color w:val="#0000ff"/>
          </w:rPr>
          <w:t xml:space="preserve">https://ou-publier.cirad.fr/node/5040</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https://www.cambridge.org/core/journals/politics-and-the-life-sciences</w:t>
        </w:r>
      </w:hyperlink>
      <w:br/>
      <w:r>
        <w:rPr>
          <w:b w:val="1"/>
          <w:bCs w:val="1"/>
        </w:rPr>
        <w:t xml:space="preserve">Informations aux auteurs : </w:t>
      </w:r>
      <w:hyperlink r:id="rId9" w:history="1">
        <w:r>
          <w:rPr>
            <w:color w:val="#0000ff"/>
          </w:rPr>
          <w:t xml:space="preserve">https://www.cambridge.org/core/journals/politics-and-the-life-sciences/information/instructions-contributors</w:t>
        </w:r>
      </w:hyperlink>
      <w:br/>
      <w:br/>
      <w:r>
        <w:rPr>
          <w:b w:val="1"/>
          <w:bCs w:val="1"/>
        </w:rPr>
        <w:t xml:space="preserve">Présentation de la revue</w:t>
      </w:r>
      <w:br/>
      <w:r>
        <w:rPr>
          <w:b w:val="1"/>
          <w:bCs w:val="1"/>
        </w:rPr>
        <w:t xml:space="preserve">Langue originale : </w:t>
      </w:r>
    </w:p>
    <w:p>
      <w:pPr/>
      <w:r>
        <w:rPr/>
        <w:t xml:space="preserve">Politics and the life sciences is an interdisciplinary peer-reviewed journal with a global audience. PLS is owned and published by the ASSOCIATION FOR POLITICS AND THE LIFE SCIENCES, which is an American Political Science Association (APSA) Related Group, an American Institute of Biological Sciences (AIBS) Member Society, and an International Social Science Council (ISSC) Member Organisation.</w:t>
      </w:r>
      <w:br/>
      <w:r>
        <w:rPr/>
        <w:t xml:space="preserve">The PLS topic range is exceptionally broad: evolutionary and laboratory insights into political behavior, including political violence, from group conflict to war, terrorism, and torture; political analysis of life-sciences research, health policy, environmental policy, and biosecurity policy; and philosophical analysis of life-sciences problems, such as bioethical controversies.</w:t>
      </w:r>
      <w:br/>
      <w:r>
        <w:rPr/>
        <w:t xml:space="preserve">PLS is printed and mailed just twice a year, Spring and Fall, but papers succeeding in peer review may be published online immediately after emerging from prepress routines. These papers become available as full-text fully illustrated PDFs — for authors, for subscribers, for journalists on request, and for the general public in special cases — before being printed in tangible form.</w:t>
      </w:r>
      <w:br/>
      <w:r>
        <w:rPr/>
        <w:t xml:space="preserve">Copyright : authors retain all other rights, including the right to use their PLS publications in anthologies. We do ask, though, that prior publication in PLS be acknowledged.</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Polit. Life Sci</w:t>
      </w:r>
      <w:br/>
      <w:r>
        <w:rPr>
          <w:b w:val="1"/>
          <w:bCs w:val="1"/>
        </w:rPr>
        <w:t xml:space="preserve">ISSN : </w:t>
      </w:r>
      <w:r>
        <w:rPr/>
        <w:t xml:space="preserve">0730-9384 (ISSN-L); 0730-9384 (Papier); 1471-5457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40" TargetMode="External"/><Relationship Id="rId8" Type="http://schemas.openxmlformats.org/officeDocument/2006/relationships/hyperlink" Target="https://www.cambridge.org/core/journals/politics-and-the-life-sciences" TargetMode="External"/><Relationship Id="rId9" Type="http://schemas.openxmlformats.org/officeDocument/2006/relationships/hyperlink" Target="https://www.cambridge.org/core/journals/politics-and-the-life-sciences/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2024-11-22T15:15:57+01:00</dcterms:created>
  <dcterms:modified xsi:type="dcterms:W3CDTF">2024-11-22T15:15:57+01:00</dcterms:modified>
</cp:coreProperties>
</file>

<file path=docProps/custom.xml><?xml version="1.0" encoding="utf-8"?>
<Properties xmlns="http://schemas.openxmlformats.org/officeDocument/2006/custom-properties" xmlns:vt="http://schemas.openxmlformats.org/officeDocument/2006/docPropsVTypes"/>
</file>