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Animals</w:t>
      </w:r>
      <w:bookmarkEnd w:id="1"/>
    </w:p>
    <w:p>
      <w:hyperlink r:id="rId7" w:history="1">
        <w:r>
          <w:rPr>
            <w:color w:val="#0000ff"/>
          </w:rPr>
          <w:t xml:space="preserve">https://ou-publier.cirad.fr/node/4818</w:t>
        </w:r>
      </w:hyperlink>
    </w:p>
    <w:p>
      <w:pPr/>
      <w:br/>
      <w:r>
        <w:rPr>
          <w:b w:val="1"/>
          <w:bCs w:val="1"/>
        </w:rPr>
        <w:t xml:space="preserve">Editeur scientifique : </w:t>
      </w:r>
      <w:r>
        <w:rPr/>
        <w:t xml:space="preserve">Animals and Society Institute. (Etats-Unis)</w:t>
      </w: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https://brill.com/view/journals/soan/soan-overview.xml</w:t>
        </w:r>
      </w:hyperlink>
      <w:br/>
      <w:r>
        <w:rPr>
          <w:b w:val="1"/>
          <w:bCs w:val="1"/>
        </w:rPr>
        <w:t xml:space="preserve">Informations aux auteurs : </w:t>
      </w:r>
      <w:hyperlink r:id="rId9" w:history="1">
        <w:r>
          <w:rPr>
            <w:color w:val="#0000ff"/>
          </w:rPr>
          <w:t xml:space="preserve">https://brill.com/view/journals/soan/soan-overview.xml?contents=artsub</w:t>
        </w:r>
      </w:hyperlink>
      <w:br/>
      <w:br/>
      <w:r>
        <w:rPr>
          <w:b w:val="1"/>
          <w:bCs w:val="1"/>
        </w:rPr>
        <w:t xml:space="preserve">Présentation de la revue</w:t>
      </w:r>
      <w:br/>
      <w:r>
        <w:rPr>
          <w:b w:val="1"/>
          <w:bCs w:val="1"/>
        </w:rPr>
        <w:t xml:space="preserve">Langue originale : </w:t>
      </w:r>
    </w:p>
    <w:p>
      <w:pPr/>
      <w:r>
        <w:rPr/>
        <w:t xml:space="preserve">Society &amp; Animals publishes studies that describe and analyze our experiences of non-human animals from the perspective of various disciplines within both the social sciences (e.g., psychology, sociology, anthropology, political science) and humanities (e.g., history, literary criticism).</w:t>
      </w:r>
      <w:br/>
      <w:r>
        <w:rPr/>
        <w:t xml:space="preserve">The journal specifically deals with subjects such as human-animal interactions in various settings (animal cruelty, the therapeutic uses of animals), the applied uses of animals (research, education, medicine and agriculture), the use of animals in popular culture (e.g. dog-fighting, circus, animal companion, animal research), attitudes toward animals as affected by different socializing agencies and strategies, representations of animals in literature, the history of the domestication of animals, the politics of animal welfare, and the constitution of the animal rights movement.</w:t>
      </w:r>
    </w:p>
    <w:p>
      <w:pPr/>
    </w:p>
    <w:p>
      <w:pPr/>
      <w:r>
        <w:rPr>
          <w:b w:val="1"/>
          <w:bCs w:val="1"/>
        </w:rPr>
        <w:t xml:space="preserve">Thèmes : </w:t>
      </w:r>
      <w:r>
        <w:rPr/>
        <w:t xml:space="preserve"/>
      </w:r>
      <w:br/>
      <w:r>
        <w:rPr/>
        <w:t xml:space="preserve">Production animale : multidisciplinaire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Animals</w:t>
      </w:r>
      <w:br/>
      <w:r>
        <w:rPr>
          <w:b w:val="1"/>
          <w:bCs w:val="1"/>
        </w:rPr>
        <w:t xml:space="preserve">Titre abrégé (ISO) : </w:t>
      </w:r>
      <w:r>
        <w:rPr/>
        <w:t xml:space="preserve">Soc. Anim.</w:t>
      </w:r>
      <w:br/>
      <w:r>
        <w:rPr>
          <w:b w:val="1"/>
          <w:bCs w:val="1"/>
        </w:rPr>
        <w:t xml:space="preserve">ISSN : </w:t>
      </w:r>
      <w:r>
        <w:rPr/>
        <w:t xml:space="preserve">1063-1119 (ISSN-L); 1063-1119 (Papier); 1568-5306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Articles techniques,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2295 € (mise à jour le 18/12/2024)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8" TargetMode="External"/><Relationship Id="rId8" Type="http://schemas.openxmlformats.org/officeDocument/2006/relationships/hyperlink" Target="https://brill.com/view/journals/soan/soan-overview.xml" TargetMode="External"/><Relationship Id="rId9" Type="http://schemas.openxmlformats.org/officeDocument/2006/relationships/hyperlink" Target="https://brill.com/view/journals/soan/soan-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