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 Genomics</w:t>
      </w:r>
      <w:bookmarkEnd w:id="1"/>
    </w:p>
    <w:p>
      <w:hyperlink r:id="rId7" w:history="1">
        <w:r>
          <w:rPr>
            <w:color w:val="#0000ff"/>
          </w:rPr>
          <w:t xml:space="preserve">https://ou-publier.cirad.fr/node/4755</w:t>
        </w:r>
      </w:hyperlink>
    </w:p>
    <w:p>
      <w:pPr/>
      <w:br/>
      <w:r>
        <w:rPr>
          <w:b w:val="1"/>
          <w:bCs w:val="1"/>
        </w:rPr>
        <w:t xml:space="preserve">Editeur commercial : </w:t>
      </w:r>
      <w:r>
        <w:rPr/>
        <w:t xml:space="preserve">Karger (Suisse)</w:t>
      </w:r>
      <w:br/>
      <w:br/>
      <w:r>
        <w:rPr>
          <w:b w:val="1"/>
          <w:bCs w:val="1"/>
        </w:rPr>
        <w:t xml:space="preserve">Site Web : </w:t>
      </w:r>
      <w:hyperlink r:id="rId8" w:history="1">
        <w:r>
          <w:rPr>
            <w:color w:val="#0000ff"/>
          </w:rPr>
          <w:t xml:space="preserve">http://www.karger.com/Journal/Details/224224</w:t>
        </w:r>
      </w:hyperlink>
      <w:br/>
      <w:r>
        <w:rPr>
          <w:b w:val="1"/>
          <w:bCs w:val="1"/>
        </w:rPr>
        <w:t xml:space="preserve">Informations aux auteurs : </w:t>
      </w:r>
      <w:hyperlink r:id="rId9" w:history="1">
        <w:r>
          <w:rPr>
            <w:color w:val="#0000ff"/>
          </w:rPr>
          <w:t xml:space="preserve">http://www.karger.com/Journal/Guidelines/224224</w:t>
        </w:r>
      </w:hyperlink>
      <w:br/>
      <w:br/>
      <w:r>
        <w:rPr>
          <w:b w:val="1"/>
          <w:bCs w:val="1"/>
        </w:rPr>
        <w:t xml:space="preserve">Présentation de la revue</w:t>
      </w:r>
      <w:br/>
      <w:r>
        <w:rPr>
          <w:b w:val="1"/>
          <w:bCs w:val="1"/>
        </w:rPr>
        <w:t xml:space="preserve">Langue originale : </w:t>
      </w:r>
    </w:p>
    <w:p>
      <w:pPr/>
      <w:r>
        <w:rPr/>
        <w:t xml:space="preserve">'Public Health Genomics' is the leading international journal focusing on the timely translation of genome-based knowledge and technologies into public health, health policies, and healthcare as a whole. The journal is supplemented by topic-specific issues providing a comprehensive, holistic and 'all-inclusive' picture of the chosen subject. Multidisciplinary in scope, it combines theoretical and empirical work from a range of disciplines, notably public health, molecular and medical sciences, the humanities and social sciences. In so doing, it also takes into account rapid scientific advances from fields such as systems biology, microbiomics, epigenomics or information and communication technologies as well as the hight potential of 'big data' for public health.</w:t>
      </w:r>
    </w:p>
    <w:p>
      <w:pPr/>
    </w:p>
    <w:p>
      <w:pPr/>
      <w:r>
        <w:rPr>
          <w:b w:val="1"/>
          <w:bCs w:val="1"/>
        </w:rPr>
        <w:t xml:space="preserve">Thèmes : </w:t>
      </w:r>
      <w:r>
        <w:rPr/>
        <w:t xml:space="preserve"/>
      </w:r>
      <w:br/>
      <w:r>
        <w:rPr/>
        <w:t xml:space="preserve">Sociologie., anthropol., ethnol.</w:t>
      </w:r>
      <w:br/>
      <w:r>
        <w:rPr/>
        <w:t xml:space="preserve">Sciences et sociétés, éthique</w:t>
      </w:r>
      <w:br/>
      <w:r>
        <w:rPr/>
        <w:t xml:space="preserve">Santé publique, santé globale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Pub. Health Genomics</w:t>
      </w:r>
      <w:br/>
      <w:r>
        <w:rPr>
          <w:b w:val="1"/>
          <w:bCs w:val="1"/>
        </w:rPr>
        <w:t xml:space="preserve">ISSN : </w:t>
      </w:r>
      <w:r>
        <w:rPr/>
        <w:t xml:space="preserve">1662-4246 (ISSN-L); 1662-4246 (Papier); 1662-8063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Articles techniques,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2390 €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https://www.karger.com/Journal/Guidelines/224224#sec45</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55" TargetMode="External"/><Relationship Id="rId8" Type="http://schemas.openxmlformats.org/officeDocument/2006/relationships/hyperlink" Target="http://www.karger.com/Journal/Details/224224" TargetMode="External"/><Relationship Id="rId9" Type="http://schemas.openxmlformats.org/officeDocument/2006/relationships/hyperlink" Target="http://www.karger.com/Journal/Guidelines/224224" TargetMode="External"/><Relationship Id="rId10" Type="http://schemas.openxmlformats.org/officeDocument/2006/relationships/hyperlink" Target="https://www.karger.com/Journal/Guidelines/224224#sec4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2025-09-27T07:55:36+02:00</dcterms:created>
  <dcterms:modified xsi:type="dcterms:W3CDTF">2025-09-27T07:55:36+02:00</dcterms:modified>
</cp:coreProperties>
</file>

<file path=docProps/custom.xml><?xml version="1.0" encoding="utf-8"?>
<Properties xmlns="http://schemas.openxmlformats.org/officeDocument/2006/custom-properties" xmlns:vt="http://schemas.openxmlformats.org/officeDocument/2006/docPropsVTypes"/>
</file>