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Biofactors</w:t>
      </w:r>
      <w:bookmarkEnd w:id="1"/>
    </w:p>
    <w:p>
      <w:hyperlink r:id="rId7" w:history="1">
        <w:r>
          <w:rPr>
            <w:color w:val="#0000ff"/>
          </w:rPr>
          <w:t xml:space="preserve">https://ou-publier.cirad.fr/node/4704</w:t>
        </w:r>
      </w:hyperlink>
    </w:p>
    <w:p>
      <w:pPr/>
      <w:br/>
      <w:r>
        <w:rPr>
          <w:b w:val="1"/>
          <w:bCs w:val="1"/>
        </w:rPr>
        <w:t xml:space="preserve">Editeur scientifique : </w:t>
      </w:r>
      <w:r>
        <w:rPr/>
        <w:t xml:space="preserve">IUBMB - International Union of Biochemistry and Molecular Biology (Canada)</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http://onlinelibrary.wiley.com/journal/10.1002/%28ISSN%291872-8081</w:t>
        </w:r>
      </w:hyperlink>
      <w:br/>
      <w:r>
        <w:rPr>
          <w:b w:val="1"/>
          <w:bCs w:val="1"/>
        </w:rPr>
        <w:t xml:space="preserve">Informations aux auteurs : </w:t>
      </w:r>
      <w:hyperlink r:id="rId9" w:history="1">
        <w:r>
          <w:rPr>
            <w:color w:val="#0000ff"/>
          </w:rPr>
          <w:t xml:space="preserve">https://iubmb.onlinelibrary.wiley.com/hub/journal/18728081/author-guidelines.html</w:t>
        </w:r>
      </w:hyperlink>
      <w:br/>
      <w:br/>
      <w:r>
        <w:rPr>
          <w:b w:val="1"/>
          <w:bCs w:val="1"/>
        </w:rPr>
        <w:t xml:space="preserve">Présentation de la revue</w:t>
      </w:r>
      <w:br/>
      <w:r>
        <w:rPr>
          <w:b w:val="1"/>
          <w:bCs w:val="1"/>
        </w:rPr>
        <w:t xml:space="preserve">Langue originale : </w:t>
      </w:r>
    </w:p>
    <w:p>
      <w:pPr/>
      <w:r>
        <w:rPr>
          <w:i w:val="1"/>
          <w:iCs w:val="1"/>
        </w:rPr>
        <w:t xml:space="preserve">BioFactors</w:t>
      </w:r>
      <w:r>
        <w:rPr/>
        <w:t xml:space="preserve"> is an official publication of the International Union of Biochemistry and Molecular Biology (IUBMB). It is dedicated to publishing significant original research and reviews on biological factors and welcomes relevant submissions in experimental biology in health and disease.</w:t>
      </w:r>
    </w:p>
    <w:p>
      <w:pPr/>
      <w:r>
        <w:rPr>
          <w:i w:val="1"/>
          <w:iCs w:val="1"/>
        </w:rPr>
        <w:t xml:space="preserve">BioFactors</w:t>
      </w:r>
      <w:r>
        <w:rPr/>
        <w:t xml:space="preserve"> publishes research dealing with the identification of new substances—known as </w:t>
      </w:r>
      <w:r>
        <w:rPr>
          <w:i w:val="1"/>
          <w:iCs w:val="1"/>
        </w:rPr>
        <w:t xml:space="preserve">biofactors</w:t>
      </w:r>
      <w:r>
        <w:rPr/>
        <w:t xml:space="preserve">—and the elucidation of their functions at the biophysical, biochemical, cellular and human level. The scope of </w:t>
      </w:r>
      <w:r>
        <w:rPr>
          <w:i w:val="1"/>
          <w:iCs w:val="1"/>
        </w:rPr>
        <w:t xml:space="preserve">BioFactors </w:t>
      </w:r>
      <w:r>
        <w:rPr/>
        <w:t xml:space="preserve">encompasses the evolving definition of biofactors and includes a wide range of substances such as cytokines, chemokines, hormones, transcription factors, signaling molecules, vitamins, micronutrients, phytochemicals, minerals, among others. The journal is particularly interested in approaches related to biotechnology, synthetic biology and enzyme engineering applied to nutrition and agri-food, plant biology, aging-related diseases, environmental sciences and sustainability.</w:t>
      </w:r>
    </w:p>
    <w:p>
      <w:pPr/>
    </w:p>
    <w:p>
      <w:pPr/>
      <w:r>
        <w:rPr>
          <w:b w:val="1"/>
          <w:bCs w:val="1"/>
        </w:rPr>
        <w:t xml:space="preserve">Thèmes : </w:t>
      </w:r>
      <w:r>
        <w:rPr/>
        <w:t xml:space="preserve"/>
      </w:r>
      <w:br/>
      <w:r>
        <w:rPr/>
        <w:t xml:space="preserve">Nutrition humaine</w:t>
      </w:r>
      <w:br/>
      <w:r>
        <w:rPr/>
        <w:t xml:space="preserve">Santé humaine</w:t>
      </w:r>
      <w:br/>
      <w:r>
        <w:rPr/>
        <w:t xml:space="preserve">Biochimie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Biofactors</w:t>
      </w:r>
      <w:br/>
      <w:r>
        <w:rPr>
          <w:b w:val="1"/>
          <w:bCs w:val="1"/>
        </w:rPr>
        <w:t xml:space="preserve">ISSN : </w:t>
      </w:r>
      <w:r>
        <w:rPr/>
        <w:t xml:space="preserve">0951-6433 (ISSN-L); 0951-6433 (Papier); 1872-8081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Minireviews</w:t>
      </w:r>
      <w:br/>
      <w:br/>
      <w:r>
        <w:rPr>
          <w:b w:val="1"/>
          <w:bCs w:val="1"/>
        </w:rPr>
        <w:t xml:space="preserve">Frais de publication : </w:t>
      </w:r>
      <w:r>
        <w:rPr/>
        <w:t xml:space="preserve">Non</w:t>
      </w:r>
      <w:br/>
      <w:r>
        <w:rPr>
          <w:b w:val="1"/>
          <w:bCs w:val="1"/>
        </w:rPr>
        <w:t xml:space="preserve">Coût du libre accès optionnel : </w:t>
      </w:r>
      <w:r>
        <w:rPr/>
        <w:t xml:space="preserve">3140 €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25/07/2023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04" TargetMode="External"/><Relationship Id="rId8" Type="http://schemas.openxmlformats.org/officeDocument/2006/relationships/hyperlink" Target="http://onlinelibrary.wiley.com/journal/10.1002/%28ISSN%291872-8081" TargetMode="External"/><Relationship Id="rId9" Type="http://schemas.openxmlformats.org/officeDocument/2006/relationships/hyperlink" Target="https://iubmb.onlinelibrary.wiley.com/hub/journal/18728081/author-guideline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2024-11-05T01:18:49+01:00</dcterms:created>
  <dcterms:modified xsi:type="dcterms:W3CDTF">2024-11-05T01:18:49+01:00</dcterms:modified>
</cp:coreProperties>
</file>

<file path=docProps/custom.xml><?xml version="1.0" encoding="utf-8"?>
<Properties xmlns="http://schemas.openxmlformats.org/officeDocument/2006/custom-properties" xmlns:vt="http://schemas.openxmlformats.org/officeDocument/2006/docPropsVTypes"/>
</file>