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GigaScience</w:t>
      </w:r>
      <w:bookmarkEnd w:id="1"/>
    </w:p>
    <w:p>
      <w:hyperlink r:id="rId7" w:history="1">
        <w:r>
          <w:rPr>
            <w:color w:val="#0000ff"/>
          </w:rPr>
          <w:t xml:space="preserve">https://ou-publier.cirad.fr/node/4598</w:t>
        </w:r>
      </w:hyperlink>
    </w:p>
    <w:p>
      <w:pP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https://academic.oup.com/gigascience/pages/About</w:t>
        </w:r>
      </w:hyperlink>
      <w:br/>
      <w:r>
        <w:rPr>
          <w:b w:val="1"/>
          <w:bCs w:val="1"/>
        </w:rPr>
        <w:t xml:space="preserve">Informations aux auteurs : </w:t>
      </w:r>
      <w:hyperlink r:id="rId9" w:history="1">
        <w:r>
          <w:rPr>
            <w:color w:val="#0000ff"/>
          </w:rPr>
          <w:t xml:space="preserve">https://academic.oup.com/gigascience/pages/Author_Guidelines</w:t>
        </w:r>
      </w:hyperlink>
      <w:br/>
      <w:br/>
      <w:r>
        <w:rPr>
          <w:b w:val="1"/>
          <w:bCs w:val="1"/>
        </w:rPr>
        <w:t xml:space="preserve">Présentation de la revue</w:t>
      </w:r>
      <w:br/>
      <w:r>
        <w:rPr>
          <w:b w:val="1"/>
          <w:bCs w:val="1"/>
        </w:rPr>
        <w:t xml:space="preserve">Langue originale : </w:t>
      </w:r>
    </w:p>
    <w:p>
      <w:pPr/>
      <w:r>
        <w:rPr>
          <w:i w:val="1"/>
          <w:iCs w:val="1"/>
        </w:rPr>
        <w:t xml:space="preserve">GigaScience </w:t>
      </w:r>
      <w:r>
        <w:rPr/>
        <w:t xml:space="preserve">is an open access, open data, open peer-review journal focusing on ‘big data’ research from the life and biomedical sciences.</w:t>
      </w:r>
    </w:p>
    <w:p>
      <w:pPr/>
      <w:r>
        <w:rPr>
          <w:i w:val="1"/>
          <w:iCs w:val="1"/>
        </w:rPr>
        <w:t xml:space="preserve">GigaScience</w:t>
      </w:r>
      <w:r>
        <w:rPr/>
        <w:t xml:space="preserve"> aims to revolutionize publishing by promoting reproducibility of analyses and data dissemination, organization, understanding, and use. We publish ALL research objects (data, software tools and workflows) from 'big data' studies across the entire spectrum of life and biomedical sciences. These resources are managed using the FAIR Principles for scientific data management and stewardship that state that research data should be Findable, Accessible, Interoperable and Reusable.</w:t>
      </w:r>
    </w:p>
    <w:p>
      <w:pPr/>
      <w:r>
        <w:rPr/>
        <w:t xml:space="preserve">Our scope covers not just 'omic' type data and the fields of high-throughput biology currently serviced by large public repositories, but also the growing range of more difficult-to-access data, such as imaging, neuroscience, ecology, cohort data, systems biology and other new types of large-scale shareable data.</w:t>
      </w:r>
    </w:p>
    <w:p>
      <w:pPr/>
    </w:p>
    <w:p>
      <w:pPr/>
      <w:r>
        <w:rPr>
          <w:b w:val="1"/>
          <w:bCs w:val="1"/>
        </w:rPr>
        <w:t xml:space="preserve">Thèmes : </w:t>
      </w:r>
      <w:r>
        <w:rPr/>
        <w:t xml:space="preserve"/>
      </w:r>
      <w:br/>
      <w:r>
        <w:rPr/>
        <w:t xml:space="preserve">Environnement, durabilité : multidiscip.</w:t>
      </w:r>
      <w:br/>
      <w:r>
        <w:rPr/>
        <w:t xml:space="preserve">Santé globale, publique, humaine : multidiscip.</w:t>
      </w:r>
      <w:br/>
      <w:r>
        <w:rPr/>
        <w:t xml:space="preserve">Ecologie : multidisciplinaire</w:t>
      </w:r>
      <w:br/>
      <w:r>
        <w:rPr/>
        <w:t xml:space="preserve">Biologie : multidisciplinaire</w:t>
      </w:r>
      <w:br/>
      <w:r>
        <w:rPr/>
        <w:t xml:space="preserve">Génétique, biotech., biol. mol. : multidiscip.</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Giga Science</w:t>
      </w:r>
      <w:br/>
      <w:r>
        <w:rPr>
          <w:b w:val="1"/>
          <w:bCs w:val="1"/>
        </w:rPr>
        <w:t xml:space="preserve">ISSN : </w:t>
      </w:r>
      <w:r>
        <w:rPr/>
        <w:t xml:space="preserve">2047-217X (ISSN-L); 2047-217X (Electronique)</w:t>
      </w:r>
      <w:br/>
      <w:r>
        <w:rPr>
          <w:b w:val="1"/>
          <w:bCs w:val="1"/>
        </w:rPr>
        <w:t xml:space="preserve">Périodicité : </w:t>
      </w:r>
      <w:r>
        <w:rPr/>
        <w:t xml:space="preserve">Continue</w:t>
      </w:r>
      <w:br/>
      <w:r>
        <w:rPr>
          <w:b w:val="1"/>
          <w:bCs w:val="1"/>
        </w:rPr>
        <w:t xml:space="preserve">Open Peer Review : </w:t>
      </w:r>
      <w:r>
        <w:rPr/>
        <w:t xml:space="preserve">Oui</w:t>
      </w:r>
      <w:br/>
      <w:r>
        <w:rPr>
          <w:b w:val="1"/>
          <w:bCs w:val="1"/>
        </w:rPr>
        <w:t xml:space="preserve">Informations complémentaires : </w:t>
      </w:r>
    </w:p>
    <w:p>
      <w:pPr/>
      <w:r>
        <w:rPr/>
        <w:t xml:space="preserve">Open Peer-Review Policy - Reviewer reports are made public under the CC-BY license. The pre-publication history (initial submission, reviews and revisions) are posted as supplementary files with the published article.</w:t>
      </w:r>
    </w:p>
    <w:p>
      <w:pPr/>
      <w:br/>
      <w:r>
        <w:rPr>
          <w:b w:val="1"/>
          <w:bCs w:val="1"/>
        </w:rPr>
        <w:t xml:space="preserve">Types d'articles : </w:t>
      </w:r>
      <w:r>
        <w:rPr/>
        <w:t xml:space="preserve">Articles de recherche, Articles de synthèse, Articles techniques, Commentaires, Data papers, Opinions</w:t>
      </w:r>
      <w:br/>
      <w:br/>
      <w:r>
        <w:rPr>
          <w:b w:val="1"/>
          <w:bCs w:val="1"/>
        </w:rPr>
        <w:t xml:space="preserve">Frais de publication : </w:t>
      </w:r>
      <w:r>
        <w:rPr/>
        <w:t xml:space="preserve">Oui</w:t>
      </w:r>
      <w:br/>
      <w:r>
        <w:rPr>
          <w:b w:val="1"/>
          <w:bCs w:val="1"/>
        </w:rPr>
        <w:t xml:space="preserve">Montant des frais de publication : </w:t>
      </w:r>
      <w:r>
        <w:rPr/>
        <w:t xml:space="preserve">2512 $ except for "Data Notes and Commentaries": 1245 dollars (including 1TB of data hosting in GigaDB). Full waiver of publishing fees for Corresponding authors based in countries that are part of the developing countries initiative (mise à jour le 05/02/2024)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https://academic.oup.com/gigascience/pages/editorial_policies_and_reporting_standards#Availability of Data and Materials</w:t>
        </w:r>
      </w:hyperlink>
      <w:br/>
      <w:br/>
      <w:r>
        <w:rPr/>
        <w:t xml:space="preserve">Mise à jour le </w:t>
      </w:r>
      <w:r>
        <w:rPr/>
        <w:t xml:space="preserve">05/02/2024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98" TargetMode="External"/><Relationship Id="rId8" Type="http://schemas.openxmlformats.org/officeDocument/2006/relationships/hyperlink" Target="https://academic.oup.com/gigascience/pages/About" TargetMode="External"/><Relationship Id="rId9" Type="http://schemas.openxmlformats.org/officeDocument/2006/relationships/hyperlink" Target="https://academic.oup.com/gigascience/pages/Author_Guidelines" TargetMode="External"/><Relationship Id="rId10" Type="http://schemas.openxmlformats.org/officeDocument/2006/relationships/hyperlink" Target="https://academic.oup.com/gigascience/pages/editorial_policies_and_reporting_standards#Availability of Data and 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2024-11-22T23:02:07+01:00</dcterms:created>
  <dcterms:modified xsi:type="dcterms:W3CDTF">2024-11-22T23:02:07+01:00</dcterms:modified>
</cp:coreProperties>
</file>

<file path=docProps/custom.xml><?xml version="1.0" encoding="utf-8"?>
<Properties xmlns="http://schemas.openxmlformats.org/officeDocument/2006/custom-properties" xmlns:vt="http://schemas.openxmlformats.org/officeDocument/2006/docPropsVTypes"/>
</file>