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PhytoKeys</w:t>
      </w:r>
      <w:bookmarkEnd w:id="1"/>
    </w:p>
    <w:p>
      <w:hyperlink r:id="rId7" w:history="1">
        <w:r>
          <w:rPr>
            <w:color w:val="#0000ff"/>
          </w:rPr>
          <w:t xml:space="preserve">https://ou-publier.cirad.fr/node/4594</w:t>
        </w:r>
      </w:hyperlink>
    </w:p>
    <w:p>
      <w:pPr/>
      <w:br/>
      <w:r>
        <w:rPr>
          <w:b w:val="1"/>
          <w:bCs w:val="1"/>
        </w:rPr>
        <w:t xml:space="preserve">Editeur scientifique : </w:t>
      </w:r>
      <w:r>
        <w:rPr/>
        <w:t xml:space="preserve">Pensoft Publishers (Bulgarie)</w:t>
      </w:r>
      <w:br/>
      <w:r>
        <w:rPr>
          <w:b w:val="1"/>
          <w:bCs w:val="1"/>
        </w:rPr>
        <w:t xml:space="preserve">Editeur commercial : 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http://phytokeys.pensoft.net/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http://phytokeys.pensoft.net/about#Author-Guidelines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PhytoKeys is a peer-reviewed, open-access, rapidly disseminated journal launched to accelerate research and free information exchange in taxonomy, phylogeny, biogeography and evolution of plants.</w:t>
      </w:r>
      <w:br/>
      <w:r>
        <w:rPr/>
        <w:t xml:space="preserve">PhytoKeys aims to apply the latest trends and methodologies in publishing and preservation of digital materials to meet the highest possible standards of the cybertaxonomy era.</w:t>
      </w:r>
      <w:br/>
      <w:r>
        <w:rPr/>
        <w:t xml:space="preserve">PhytoKeys will publish papers in systematic botany containing taxonomic/floristic data on any taxon of any geological age from any part of the world with no limit to manuscript size.</w:t>
      </w:r>
      <w:br/>
      <w:r>
        <w:rPr/>
        <w:t xml:space="preserve">Types of papers include: Software Descriptions.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Ecologie végétale</w:t>
      </w:r>
      <w:br/>
      <w:r>
        <w:rPr/>
        <w:t xml:space="preserve">Biologie végétale</w:t>
      </w:r>
      <w:br/>
      <w:r>
        <w:rPr/>
        <w:t xml:space="preserve">Hérédité, évol., phylogénie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total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avec SCImago Journal Rank (SJR)</w:t>
      </w:r>
      <w:br/>
      <w:r>
        <w:rPr/>
        <w:t xml:space="preserve">A Comité de lecture avec Facteur d'impact (FI)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Titre abrégé (ISO) : </w:t>
      </w:r>
      <w:r>
        <w:rPr/>
        <w:t xml:space="preserve">PhytoKeys</w:t>
      </w:r>
      <w:br/>
      <w:r>
        <w:rPr>
          <w:b w:val="1"/>
          <w:bCs w:val="1"/>
        </w:rPr>
        <w:t xml:space="preserve">ISSN : </w:t>
      </w:r>
      <w:r>
        <w:rPr/>
        <w:t xml:space="preserve">1314-2003 (ISSN-L); 1314-2011 (Papier); 1314-2003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Continue</w:t>
      </w:r>
      <w:br/>
    </w:p>
    <w:p>
      <w:pPr/>
      <w:r>
        <w:rPr>
          <w:b w:val="1"/>
          <w:bCs w:val="1"/>
        </w:rPr>
        <w:t xml:space="preserve">Types d'articles : </w:t>
      </w:r>
      <w:r>
        <w:rPr/>
        <w:t xml:space="preserve">Articles de recherche, Articles de synthèse, Articles courts, Numéros thématiques, Data papers, Lettres, Software papers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Oui</w:t>
      </w:r>
      <w:br/>
      <w:r>
        <w:rPr>
          <w:b w:val="1"/>
          <w:bCs w:val="1"/>
        </w:rPr>
        <w:t xml:space="preserve">Montant des frais de publication : </w:t>
      </w:r>
      <w:r>
        <w:rPr/>
        <w:t xml:space="preserve">780 € up to 20 published pages (mise à jour le 02/07/2024)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Dépôt recommandé</w:t>
      </w:r>
      <w:br/>
      <w:r>
        <w:rPr>
          <w:b w:val="1"/>
          <w:bCs w:val="1"/>
        </w:rPr>
        <w:t xml:space="preserve">Entrepôts de données recommandés par la revue : </w:t>
      </w:r>
      <w:hyperlink r:id="rId10" w:history="1">
        <w:r>
          <w:rPr>
            <w:color w:val="#0000ff"/>
          </w:rPr>
          <w:t xml:space="preserve">https://phytokeys.pensoft.net/about#DataPublishingGuidelines</w:t>
        </w:r>
      </w:hyperlink>
      <w:br/>
      <w:br/>
      <w:r>
        <w:rPr/>
        <w:t xml:space="preserve">Mise à jour le </w:t>
      </w:r>
      <w:r>
        <w:rPr/>
        <w:t xml:space="preserve">02/07/2024	 					© Cirad, 2024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node/4594" TargetMode="External"/><Relationship Id="rId8" Type="http://schemas.openxmlformats.org/officeDocument/2006/relationships/hyperlink" Target="http://phytokeys.pensoft.net/" TargetMode="External"/><Relationship Id="rId9" Type="http://schemas.openxmlformats.org/officeDocument/2006/relationships/hyperlink" Target="http://phytokeys.pensoft.net/about#Author-Guidelines" TargetMode="External"/><Relationship Id="rId10" Type="http://schemas.openxmlformats.org/officeDocument/2006/relationships/hyperlink" Target="https://phytokeys.pensoft.net/about#DataPublishingGuidelines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2024-11-22T20:11:43+01:00</dcterms:created>
  <dcterms:modified xsi:type="dcterms:W3CDTF">2024-11-22T20:11:43+01:00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