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Annals of Microbiology</w:t>
      </w:r>
      <w:bookmarkEnd w:id="1"/>
    </w:p>
    <w:p>
      <w:hyperlink r:id="rId7" w:history="1">
        <w:r>
          <w:rPr>
            <w:color w:val="#0000ff"/>
          </w:rPr>
          <w:t xml:space="preserve">https://ou-publier.cirad.fr/node/4477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University of Milan (Italie)</w:t>
      </w:r>
      <w:br/>
      <w:r>
        <w:rPr>
          <w:b w:val="1"/>
          <w:bCs w:val="1"/>
        </w:rPr>
        <w:t xml:space="preserve">Editeur commercial : </w:t>
      </w:r>
      <w:r>
        <w:rPr/>
        <w:t xml:space="preserve">BMC - BioMed Central (Royaume-Uni)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https://annalsmicrobiology.biomedcentral.com/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https://annalsmicrobiology.biomedcentral.com/submission-guidelines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The aim of this journal is the advancement and dissemination of microbiological knowledge in the general, environmental (e.g. water, soil, cultural heritage sites), ecological, applied (e.g. food and industrial) fields.</w:t>
      </w:r>
      <w:br/>
      <w:r>
        <w:rPr/>
        <w:t xml:space="preserve">The methodology is usually derived from the fields of biochemistry, molecular biology, physiology, biotechnology and taxonomy.</w:t>
      </w:r>
      <w:br/>
      <w:r>
        <w:rPr/>
        <w:t xml:space="preserve">The organisms covered include bacteria, fungi, microalgae, and bacteriophages.</w:t>
      </w:r>
      <w:br/>
      <w:r>
        <w:rPr/>
        <w:t xml:space="preserve">Microbiological topics applied to clinical and phyto-pathological fields are not included in the aims of this journal.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Microbiologie : multidisciplinaire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Titre abrégé (ISO) : </w:t>
      </w:r>
      <w:r>
        <w:rPr/>
        <w:t xml:space="preserve">Ann. Microbiol.</w:t>
      </w:r>
      <w:br/>
      <w:r>
        <w:rPr>
          <w:b w:val="1"/>
          <w:bCs w:val="1"/>
        </w:rPr>
        <w:t xml:space="preserve">ISSN : </w:t>
      </w:r>
      <w:r>
        <w:rPr/>
        <w:t xml:space="preserve">1590-4261 (ISSN-L); 1590-4261 (Papier); 1869-2044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4 n°/an (Trimestriel)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Articles courts, Lettres, Minireviews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Oui</w:t>
      </w:r>
      <w:br/>
      <w:r>
        <w:rPr>
          <w:b w:val="1"/>
          <w:bCs w:val="1"/>
        </w:rPr>
        <w:t xml:space="preserve">Montant des frais de publication : </w:t>
      </w:r>
      <w:r>
        <w:rPr/>
        <w:t xml:space="preserve">1690 Euros (mise à jour le 01/01/2021)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recommandé</w:t>
      </w:r>
      <w:br/>
      <w:r>
        <w:rPr>
          <w:b w:val="1"/>
          <w:bCs w:val="1"/>
        </w:rPr>
        <w:t xml:space="preserve">Entrepôts de données recommandés par la revue : </w:t>
      </w:r>
      <w:hyperlink r:id="rId10" w:history="1">
        <w:r>
          <w:rPr>
            <w:color w:val="#0000ff"/>
          </w:rPr>
          <w:t xml:space="preserve">https://www.springernature.com/gp/authors/research-data-policy/recommended-repositories</w:t>
        </w:r>
      </w:hyperlink>
      <w:br/>
      <w:br/>
      <w:r>
        <w:rPr/>
        <w:t xml:space="preserve">Mise à jour le </w:t>
      </w:r>
      <w:r>
        <w:rPr/>
        <w:t xml:space="preserve">01/10/2022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4477" TargetMode="External"/><Relationship Id="rId8" Type="http://schemas.openxmlformats.org/officeDocument/2006/relationships/hyperlink" Target="https://annalsmicrobiology.biomedcentral.com/" TargetMode="External"/><Relationship Id="rId9" Type="http://schemas.openxmlformats.org/officeDocument/2006/relationships/hyperlink" Target="https://annalsmicrobiology.biomedcentral.com/submission-guidelines" TargetMode="External"/><Relationship Id="rId10" Type="http://schemas.openxmlformats.org/officeDocument/2006/relationships/hyperlink" Target="https://www.springernature.com/gp/authors/research-data-policy/recommended-repositories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2024-11-05T01:22:20+01:00</dcterms:created>
  <dcterms:modified xsi:type="dcterms:W3CDTF">2024-11-05T01:22:20+01:00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