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Utilities Policy</w:t>
      </w:r>
      <w:bookmarkEnd w:id="1"/>
    </w:p>
    <w:p>
      <w:hyperlink r:id="rId7" w:history="1">
        <w:r>
          <w:rPr>
            <w:color w:val="#0000ff"/>
          </w:rPr>
          <w:t xml:space="preserve">https://ou-publier.cirad.fr/node/4404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https://www.sciencedirect.com/journal/utilities-policy</w:t>
        </w:r>
      </w:hyperlink>
      <w:br/>
      <w:r>
        <w:rPr>
          <w:b w:val="1"/>
          <w:bCs w:val="1"/>
        </w:rPr>
        <w:t xml:space="preserve">Informations aux auteurs : </w:t>
      </w:r>
      <w:hyperlink r:id="rId9" w:history="1">
        <w:r>
          <w:rPr>
            <w:color w:val="#0000ff"/>
          </w:rPr>
          <w:t xml:space="preserve">https://www.sciencedirect.com/journal/utilities-policy/publish/guide-for-authors</w:t>
        </w:r>
      </w:hyperlink>
      <w:br/>
      <w:br/>
      <w:r>
        <w:rPr>
          <w:b w:val="1"/>
          <w:bCs w:val="1"/>
        </w:rPr>
        <w:t xml:space="preserve">Présentation de la revue</w:t>
      </w:r>
      <w:br/>
      <w:r>
        <w:rPr>
          <w:b w:val="1"/>
          <w:bCs w:val="1"/>
        </w:rPr>
        <w:t xml:space="preserve">Langue originale : </w:t>
      </w:r>
    </w:p>
    <w:p>
      <w:pPr/>
      <w:r>
        <w:rPr/>
        <w:t xml:space="preserve">Utilities Policy is the peer-reviewed journal for researchers, utility company professionals, financial analysts, and industry consultants. It publishes papers about the entire range of utilities including coal, electricity, gas, oil, telecommunications, urban transport, water, waste, and renewable forms of energy.</w:t>
      </w:r>
      <w:br/>
      <w:r>
        <w:rPr/>
        <w:t xml:space="preserve">It is a unique international journal covering economic, development, environmental, institutional, legal, liberalization, management, organisation, performance, planning, policy, pricing, privatization, regulation, and strategic issues across the broad spectrum of utilities. The journal addresses utilities in developed and developing countries, and offers a leading forum for the dissemination of in-depth analysis of key trends to those concerned with the effective management and development of utilities.</w:t>
      </w:r>
      <w:br/>
      <w:r>
        <w:rPr/>
        <w:t xml:space="preserve">Submissions should consider the policy implications of the subject being written about. Specific policy-related suggestions, if relevant, are encouraged so as to provide policy makers firm ideas to consider for implementation. Utilities Policy welcomes submissions that assess and compare methodologies and novel approaches relating to two or more utility sectors.</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Utilities Policy: Strategy, Performance, Regulation</w:t>
      </w:r>
      <w:br/>
      <w:r>
        <w:rPr>
          <w:b w:val="1"/>
          <w:bCs w:val="1"/>
        </w:rPr>
        <w:t xml:space="preserve">Titre abrégé (ISO) : </w:t>
      </w:r>
      <w:r>
        <w:rPr/>
        <w:t xml:space="preserve">Util. Policy</w:t>
      </w:r>
      <w:br/>
      <w:r>
        <w:rPr>
          <w:b w:val="1"/>
          <w:bCs w:val="1"/>
        </w:rPr>
        <w:t xml:space="preserve">ISSN : </w:t>
      </w:r>
      <w:r>
        <w:rPr/>
        <w:t xml:space="preserve">0957-1787 (ISSN-L); 0957-1787 (Papier); 1878-4356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Articles techniques, Commentaires, Notes de recherche, Policy papers</w:t>
      </w:r>
      <w:br/>
      <w:br/>
      <w:r>
        <w:rPr>
          <w:b w:val="1"/>
          <w:bCs w:val="1"/>
        </w:rPr>
        <w:t xml:space="preserve">Frais de publication : </w:t>
      </w:r>
      <w:r>
        <w:rPr/>
        <w:t xml:space="preserve">Non</w:t>
      </w:r>
      <w:br/>
      <w:r>
        <w:rPr>
          <w:b w:val="1"/>
          <w:bCs w:val="1"/>
        </w:rPr>
        <w:t xml:space="preserve">Coût du libre accès optionnel : </w:t>
      </w:r>
      <w:r>
        <w:rPr/>
        <w:t xml:space="preserve">2780$.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04" TargetMode="External"/><Relationship Id="rId8" Type="http://schemas.openxmlformats.org/officeDocument/2006/relationships/hyperlink" Target="https://www.sciencedirect.com/journal/utilities-policy" TargetMode="External"/><Relationship Id="rId9" Type="http://schemas.openxmlformats.org/officeDocument/2006/relationships/hyperlink" Target="https://www.sciencedirect.com/journal/utilities-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2025-09-27T14:27:51+02:00</dcterms:created>
  <dcterms:modified xsi:type="dcterms:W3CDTF">2025-09-27T14:27:51+02:00</dcterms:modified>
</cp:coreProperties>
</file>

<file path=docProps/custom.xml><?xml version="1.0" encoding="utf-8"?>
<Properties xmlns="http://schemas.openxmlformats.org/officeDocument/2006/custom-properties" xmlns:vt="http://schemas.openxmlformats.org/officeDocument/2006/docPropsVTypes"/>
</file>