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Ecosystems and People</w:t>
      </w:r>
      <w:bookmarkEnd w:id="1"/>
    </w:p>
    <w:p>
      <w:hyperlink r:id="rId7" w:history="1">
        <w:r>
          <w:rPr>
            <w:color w:val="#0000ff"/>
          </w:rPr>
          <w:t xml:space="preserve">https://ou-publier.cirad.fr/node/4242</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https://www.tandfonline.com/journals/tbsm22</w:t>
        </w:r>
      </w:hyperlink>
      <w:br/>
      <w:r>
        <w:rPr>
          <w:b w:val="1"/>
          <w:bCs w:val="1"/>
        </w:rPr>
        <w:t xml:space="preserve">Informations aux auteurs : </w:t>
      </w:r>
      <w:hyperlink r:id="rId9" w:history="1">
        <w:r>
          <w:rPr>
            <w:color w:val="#0000ff"/>
          </w:rPr>
          <w:t xml:space="preserve">https://www.tandfonline.com/action/authorSubmission?journalCode=TBSM&amp;page=instructions</w:t>
        </w:r>
      </w:hyperlink>
      <w:br/>
      <w:br/>
      <w:r>
        <w:rPr>
          <w:b w:val="1"/>
          <w:bCs w:val="1"/>
        </w:rPr>
        <w:t xml:space="preserve">Présentation de la revue</w:t>
      </w:r>
      <w:br/>
      <w:r>
        <w:rPr>
          <w:b w:val="1"/>
          <w:bCs w:val="1"/>
        </w:rPr>
        <w:t xml:space="preserve">Langue originale : </w:t>
      </w:r>
    </w:p>
    <w:p>
      <w:pPr/>
      <w:r>
        <w:rPr>
          <w:i w:val="1"/>
          <w:iCs w:val="1"/>
        </w:rPr>
        <w:t xml:space="preserve">Ecosystems and People</w:t>
      </w:r>
      <w:r>
        <w:rPr/>
        <w:t xml:space="preserve"> is an interdisciplinary journal that addresses how biodiversity and ecosystems underpin human quality of life, and how societal activities and preferences drive changes in ecosystems. Research published in </w:t>
      </w:r>
      <w:r>
        <w:rPr>
          <w:i w:val="1"/>
          <w:iCs w:val="1"/>
        </w:rPr>
        <w:t xml:space="preserve">Ecosystems and People</w:t>
      </w:r>
      <w:r>
        <w:rPr/>
        <w:t xml:space="preserve"> addresses human-nature relationships and social-ecological systems in a broad sense. This embraces research on biodiversity, ecosystem services, their contributions to quality of life, implications for equity and justice, and the diverse and rich ways in which people relate to nature. Research topics:</w:t>
      </w:r>
    </w:p>
    <w:p>
      <w:pPr>
        <w:numPr>
          <w:ilvl w:val="0"/>
          <w:numId w:val="2"/>
        </w:numPr>
      </w:pPr>
      <w:r>
        <w:rPr/>
        <w:t xml:space="preserve">The link between biodiversity and ecosystem services</w:t>
      </w:r>
    </w:p>
    <w:p>
      <w:pPr>
        <w:numPr>
          <w:ilvl w:val="0"/>
          <w:numId w:val="2"/>
        </w:numPr>
      </w:pPr>
      <w:r>
        <w:rPr/>
        <w:t xml:space="preserve">The link between ecosystem services and management</w:t>
      </w:r>
    </w:p>
    <w:p>
      <w:pPr>
        <w:numPr>
          <w:ilvl w:val="0"/>
          <w:numId w:val="2"/>
        </w:numPr>
      </w:pPr>
      <w:r>
        <w:rPr/>
        <w:t xml:space="preserve">The link between biodiversity and management</w:t>
      </w:r>
    </w:p>
    <w:p>
      <w:pPr>
        <w:numPr>
          <w:ilvl w:val="0"/>
          <w:numId w:val="2"/>
        </w:numPr>
      </w:pPr>
      <w:r>
        <w:rPr/>
        <w:t xml:space="preserve">The link between ecosystem services and quality of life</w:t>
      </w:r>
    </w:p>
    <w:p>
      <w:pPr>
        <w:numPr>
          <w:ilvl w:val="0"/>
          <w:numId w:val="2"/>
        </w:numPr>
      </w:pPr>
      <w:r>
        <w:rPr/>
        <w:t xml:space="preserve">The link between governance, management and equitable use and distribution of ecosystem services</w:t>
      </w:r>
    </w:p>
    <w:p>
      <w:pPr>
        <w:numPr>
          <w:ilvl w:val="0"/>
          <w:numId w:val="2"/>
        </w:numPr>
      </w:pPr>
      <w:r>
        <w:rPr/>
        <w:t xml:space="preserve">The link between knowledge and data regarding biodiversity, ecosystem services and quality of life and policy making.</w:t>
      </w:r>
    </w:p>
    <w:p>
      <w:pPr/>
      <w:r>
        <w:rPr/>
        <w:t xml:space="preserve">Developing, improving and discussing original approaches, methods and tools to assess the above-mentioned questions in a decision-making or management context is a crucial aspect in all papers published in </w:t>
      </w:r>
      <w:r>
        <w:rPr>
          <w:i w:val="1"/>
          <w:iCs w:val="1"/>
        </w:rPr>
        <w:t xml:space="preserve"> Ecosystems and People</w:t>
      </w:r>
      <w:r>
        <w:rPr/>
        <w:t xml:space="preserve">. All papers should highlight the relevance of findings for decision making and are strongly encouraged to provide recommendations for landscape and seascape management, land-use and sea-use planning, and biodiversity conservation.</w:t>
      </w:r>
    </w:p>
    <w:p>
      <w:pPr/>
    </w:p>
    <w:p>
      <w:pPr/>
      <w:r>
        <w:rPr>
          <w:b w:val="1"/>
          <w:bCs w:val="1"/>
        </w:rPr>
        <w:t xml:space="preserve">Thèmes : </w:t>
      </w:r>
      <w:r>
        <w:rPr/>
        <w:t xml:space="preserve"/>
      </w:r>
      <w:br/>
      <w:r>
        <w:rPr/>
        <w:t xml:space="preserve">Sciences et sociétés, éthique</w:t>
      </w:r>
      <w:br/>
      <w:r>
        <w:rPr/>
        <w:t xml:space="preserve">Ecologie : multidisciplinaire</w:t>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Ancien titre : </w:t>
      </w:r>
      <w:r>
        <w:rPr/>
        <w:t xml:space="preserve">International Journal of Biodiversity Science, Ecosystem Services and Management</w:t>
      </w:r>
      <w:br/>
      <w:r>
        <w:rPr>
          <w:b w:val="1"/>
          <w:bCs w:val="1"/>
        </w:rPr>
        <w:t xml:space="preserve">Titre abrégé (ISO) : </w:t>
      </w:r>
      <w:r>
        <w:rPr/>
        <w:t xml:space="preserve">Ecosyst. People</w:t>
      </w:r>
      <w:br/>
      <w:r>
        <w:rPr>
          <w:b w:val="1"/>
          <w:bCs w:val="1"/>
        </w:rPr>
        <w:t xml:space="preserve">ISSN : </w:t>
      </w:r>
      <w:r>
        <w:rPr/>
        <w:t xml:space="preserve">2639-5908 (ISSN-L); 2639-5908 (Papier); 2639-5916 (Electronique)</w:t>
      </w:r>
      <w:br/>
      <w:r>
        <w:rPr>
          <w:b w:val="1"/>
          <w:bCs w:val="1"/>
        </w:rPr>
        <w:t xml:space="preserve">Périodicité : </w:t>
      </w:r>
      <w:r>
        <w:rPr/>
        <w:t xml:space="preserve">Continue</w:t>
      </w:r>
      <w:br/>
      <w:r>
        <w:rPr>
          <w:b w:val="1"/>
          <w:bCs w:val="1"/>
        </w:rPr>
        <w:t xml:space="preserve">Informations complémentaires : </w:t>
      </w:r>
    </w:p>
    <w:p>
      <w:pPr/>
      <w:r>
        <w:rPr/>
        <w:t xml:space="preserve">Green Open Access without embargo.</w:t>
      </w:r>
    </w:p>
    <w:p>
      <w:pPr/>
      <w:br/>
      <w:r>
        <w:rPr>
          <w:b w:val="1"/>
          <w:bCs w:val="1"/>
        </w:rPr>
        <w:t xml:space="preserve">Types d'articles : </w:t>
      </w:r>
      <w:r>
        <w:rPr/>
        <w:t xml:space="preserve">Articles de recherche, Articles de synthèse, Analyses d'ouvrages, Articles courts, Numéros thématiques, Commentaires, Data papers, Lettres, Opinions</w:t>
      </w:r>
      <w:br/>
      <w:br/>
      <w:r>
        <w:rPr>
          <w:b w:val="1"/>
          <w:bCs w:val="1"/>
        </w:rPr>
        <w:t xml:space="preserve">Frais de publication : </w:t>
      </w:r>
      <w:r>
        <w:rPr/>
        <w:t xml:space="preserve">Oui</w:t>
      </w:r>
      <w:br/>
      <w:r>
        <w:rPr>
          <w:b w:val="1"/>
          <w:bCs w:val="1"/>
        </w:rPr>
        <w:t xml:space="preserve">Montant des frais de publication : </w:t>
      </w:r>
      <w:r>
        <w:rPr/>
        <w:t xml:space="preserve">1160 euros (775 euros for Short Communications, 585 euros for Perspective). Members of Ecosystem Services Partnership are eligible to receive a 15% APC discount. (mise à jour le 05/09/2023)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w:t>
        </w:r>
      </w:hyperlink>
      <w:br/>
      <w:br/>
      <w:r>
        <w:rPr/>
        <w:t xml:space="preserve">Mise à jour le </w:t>
      </w:r>
      <w:r>
        <w:rPr/>
        <w:t xml:space="preserve">05/09/2023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3B40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42" TargetMode="External"/><Relationship Id="rId8" Type="http://schemas.openxmlformats.org/officeDocument/2006/relationships/hyperlink" Target="https://www.tandfonline.com/journals/tbsm22" TargetMode="External"/><Relationship Id="rId9" Type="http://schemas.openxmlformats.org/officeDocument/2006/relationships/hyperlink" Target="https://www.tandfonline.com/action/authorSubmission?journalCode=TBSM&amp;page=instructions" TargetMode="External"/><Relationship Id="rId10" Type="http://schemas.openxmlformats.org/officeDocument/2006/relationships/hyperlink" Target="https://authorservices.taylorandfrancis.com/data-sharing-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2025-09-27T02:46:33+02:00</dcterms:created>
  <dcterms:modified xsi:type="dcterms:W3CDTF">2025-09-27T02:46:33+02:00</dcterms:modified>
</cp:coreProperties>
</file>

<file path=docProps/custom.xml><?xml version="1.0" encoding="utf-8"?>
<Properties xmlns="http://schemas.openxmlformats.org/officeDocument/2006/custom-properties" xmlns:vt="http://schemas.openxmlformats.org/officeDocument/2006/docPropsVTypes"/>
</file>