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International Society for Microbial Ecology Journal</w:t>
      </w:r>
      <w:bookmarkEnd w:id="1"/>
    </w:p>
    <w:p>
      <w:hyperlink r:id="rId7" w:history="1">
        <w:r>
          <w:rPr>
            <w:color w:val="#0000ff"/>
          </w:rPr>
          <w:t xml:space="preserve">https://ou-publier.cirad.fr/node/4129</w:t>
        </w:r>
      </w:hyperlink>
    </w:p>
    <w:p>
      <w:pPr/>
      <w:br/>
      <w:r>
        <w:rPr>
          <w:b w:val="1"/>
          <w:bCs w:val="1"/>
        </w:rPr>
        <w:t xml:space="preserve">Editeur scientifique : </w:t>
      </w:r>
      <w:r>
        <w:rPr/>
        <w:t xml:space="preserve">ISME - International Society for Microbial Ecology (Pays-Bas)</w:t>
      </w: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https://www.nature.com/ismej/</w:t>
        </w:r>
      </w:hyperlink>
      <w:br/>
      <w:r>
        <w:rPr>
          <w:b w:val="1"/>
          <w:bCs w:val="1"/>
        </w:rPr>
        <w:t xml:space="preserve">Informations aux auteurs : </w:t>
      </w:r>
      <w:hyperlink r:id="rId9" w:history="1">
        <w:r>
          <w:rPr>
            <w:color w:val="#0000ff"/>
          </w:rPr>
          <w:t xml:space="preserve">https://www.nature.com/ismej/authors-and-referees/gta</w:t>
        </w:r>
      </w:hyperlink>
      <w:br/>
      <w:br/>
      <w:r>
        <w:rPr>
          <w:b w:val="1"/>
          <w:bCs w:val="1"/>
        </w:rPr>
        <w:t xml:space="preserve">Présentation de la revue</w:t>
      </w:r>
      <w:br/>
      <w:r>
        <w:rPr>
          <w:b w:val="1"/>
          <w:bCs w:val="1"/>
        </w:rPr>
        <w:t xml:space="preserve">Langue originale : </w:t>
      </w:r>
    </w:p>
    <w:p>
      <w:pPr/>
      <w:r>
        <w:rPr/>
        <w:t xml:space="preserve">The ISME Journal seeks to promote diverse and integrated areas of microbial ecology spanning the breadth of microbial life, including bacteria, archaea, microbial eukaryotes, and viruses. Contributions of broad biological interest and impact are especially encouraged. Topics of particular interest include :</w:t>
      </w:r>
      <w:br/>
      <w:r>
        <w:rPr/>
        <w:t xml:space="preserve">Microbial population and community ecology</w:t>
      </w:r>
      <w:br/>
      <w:r>
        <w:rPr/>
        <w:t xml:space="preserve">Microbe-microbe and microbe-host interactions</w:t>
      </w:r>
      <w:br/>
      <w:r>
        <w:rPr/>
        <w:t xml:space="preserve">Evolutionary genetics</w:t>
      </w:r>
      <w:br/>
      <w:r>
        <w:rPr/>
        <w:t xml:space="preserve">Microbial engineering</w:t>
      </w:r>
      <w:br/>
      <w:r>
        <w:rPr/>
        <w:t xml:space="preserve">Geomicrobiology and microbial contributions to geochemical cycles</w:t>
      </w:r>
      <w:br/>
      <w:r>
        <w:rPr/>
        <w:t xml:space="preserve">Microbial ecology and functional diversity of natural habitats</w:t>
      </w:r>
      <w:br/>
      <w:r>
        <w:rPr/>
        <w:t xml:space="preserve">Microbial ecosystem impacts.</w:t>
      </w:r>
      <w:br/>
      <w:r>
        <w:rPr/>
        <w:t xml:space="preserve">The journal also publishes "Perspective" papers = hybrid paper between a commentary and a review, providing an opinion-driven perspective on a particular research topic or field of interest to the ISMEJ readership.</w:t>
      </w:r>
      <w:br/>
      <w:r>
        <w:rPr/>
        <w:t xml:space="preserve">The journal is published in partnership with Nature Publishing Group (NPG).</w:t>
      </w:r>
    </w:p>
    <w:p>
      <w:pPr/>
    </w:p>
    <w:p>
      <w:pPr/>
      <w:r>
        <w:rPr>
          <w:b w:val="1"/>
          <w:bCs w:val="1"/>
        </w:rPr>
        <w:t xml:space="preserve">Thèmes : </w:t>
      </w:r>
      <w:r>
        <w:rPr/>
        <w:t xml:space="preserve"/>
      </w:r>
      <w:br/>
      <w:r>
        <w:rPr/>
        <w:t xml:space="preserve">Ecologie : multidisciplinaire</w:t>
      </w:r>
      <w:br/>
      <w:r>
        <w:rPr/>
        <w:t xml:space="preserve">Microbiologie : multidisciplinaire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ISME Journal</w:t>
      </w:r>
      <w:br/>
      <w:r>
        <w:rPr>
          <w:b w:val="1"/>
          <w:bCs w:val="1"/>
        </w:rPr>
        <w:t xml:space="preserve">ISSN : </w:t>
      </w:r>
      <w:r>
        <w:rPr/>
        <w:t xml:space="preserve">1751-7362 (ISSN-L); 1751-7362 (Papier); 1751-7370 (Electronique)</w:t>
      </w:r>
      <w:br/>
      <w:r>
        <w:rPr>
          <w:b w:val="1"/>
          <w:bCs w:val="1"/>
        </w:rPr>
        <w:t xml:space="preserve">Périodicité : </w:t>
      </w:r>
      <w:r>
        <w:rPr/>
        <w:t xml:space="preserve">12 n°/an (Mensuel)</w:t>
      </w:r>
      <w:br/>
      <w:r>
        <w:rPr>
          <w:b w:val="1"/>
          <w:bCs w:val="1"/>
        </w:rPr>
        <w:t xml:space="preserve">Informations complémentaires : </w:t>
      </w:r>
    </w:p>
    <w:p>
      <w:pPr/>
      <w:r>
        <w:rPr/>
        <w:t xml:space="preserve">Cout de publication pour articles dépassant 12 pages : 205 $ / page, sauf si option open acces payée.</w:t>
      </w:r>
    </w:p>
    <w:p>
      <w:pPr/>
      <w:r>
        <w:rPr/>
        <w:t xml:space="preserve">Where articles are published via the subscription route, Springer Nature permits authors to self-archive the accepted manuscript (the version post-peer review, but prior to copy-editing and typesetting) on their own personal website and/or in their funder or institutional repositories, for public release after an embargo period of six months after first publication.</w:t>
      </w:r>
    </w:p>
    <w:p>
      <w:pPr/>
      <w:br/>
      <w:r>
        <w:rPr>
          <w:b w:val="1"/>
          <w:bCs w:val="1"/>
        </w:rPr>
        <w:t xml:space="preserve">Types d'articles : </w:t>
      </w:r>
      <w:r>
        <w:rPr/>
        <w:t xml:space="preserve">Articles de recherche, Articles de synthèse, Articles courts, Commentaires, Minireviews, Opinions</w:t>
      </w:r>
      <w:br/>
      <w:br/>
      <w:r>
        <w:rPr>
          <w:b w:val="1"/>
          <w:bCs w:val="1"/>
        </w:rPr>
        <w:t xml:space="preserve">Frais de publication : </w:t>
      </w:r>
      <w:r>
        <w:rPr/>
        <w:t xml:space="preserve">Non</w:t>
      </w:r>
      <w:br/>
      <w:r>
        <w:rPr>
          <w:b w:val="1"/>
          <w:bCs w:val="1"/>
        </w:rPr>
        <w:t xml:space="preserve">Coût du libre accès optionnel : </w:t>
      </w:r>
      <w:r>
        <w:rPr/>
        <w:t xml:space="preserve">3290 € (mise à jour le 24/04/2024)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https://www.nature.com/ismej/authors-and-referees/policies</w:t>
        </w:r>
      </w:hyperlink>
      <w:br/>
      <w:br/>
      <w:r>
        <w:rPr/>
        <w:t xml:space="preserve">Mise à jour le </w:t>
      </w:r>
      <w:r>
        <w:rPr/>
        <w:t xml:space="preserve">24/04/2024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129" TargetMode="External"/><Relationship Id="rId8" Type="http://schemas.openxmlformats.org/officeDocument/2006/relationships/hyperlink" Target="https://www.nature.com/ismej/" TargetMode="External"/><Relationship Id="rId9" Type="http://schemas.openxmlformats.org/officeDocument/2006/relationships/hyperlink" Target="https://www.nature.com/ismej/authors-and-referees/gta" TargetMode="External"/><Relationship Id="rId10" Type="http://schemas.openxmlformats.org/officeDocument/2006/relationships/hyperlink" Target="https://www.nature.com/ismej/authors-and-referees/polic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2024-11-23T06:14:21+01:00</dcterms:created>
  <dcterms:modified xsi:type="dcterms:W3CDTF">2024-11-23T06:14:21+01:00</dcterms:modified>
</cp:coreProperties>
</file>

<file path=docProps/custom.xml><?xml version="1.0" encoding="utf-8"?>
<Properties xmlns="http://schemas.openxmlformats.org/officeDocument/2006/custom-properties" xmlns:vt="http://schemas.openxmlformats.org/officeDocument/2006/docPropsVTypes"/>
</file>