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Water International</w:t>
      </w:r>
      <w:bookmarkEnd w:id="1"/>
    </w:p>
    <w:p>
      <w:hyperlink r:id="rId7" w:history="1">
        <w:r>
          <w:rPr>
            <w:color w:val="#0000ff"/>
          </w:rPr>
          <w:t xml:space="preserve">https://ou-publier.cirad.fr/node/4073</w:t>
        </w:r>
      </w:hyperlink>
    </w:p>
    <w:p>
      <w:pPr/>
      <w:br/>
      <w:r>
        <w:rPr>
          <w:b w:val="1"/>
          <w:bCs w:val="1"/>
        </w:rPr>
        <w:t xml:space="preserve">Editeur scientifique : </w:t>
      </w:r>
      <w:r>
        <w:rPr/>
        <w:t xml:space="preserve">IWRA - International Water Resources Association (Afrique du Sud)</w:t>
      </w:r>
      <w:br/>
      <w:r>
        <w:rPr>
          <w:b w:val="1"/>
          <w:bCs w:val="1"/>
        </w:rPr>
        <w:t xml:space="preserve">Editeur commercial : </w:t>
      </w:r>
      <w:r>
        <w:rPr/>
        <w:t xml:space="preserve">Taylor &amp; Francis (Royaume-Uni)</w:t>
      </w:r>
      <w:br/>
      <w:br/>
      <w:r>
        <w:rPr>
          <w:b w:val="1"/>
          <w:bCs w:val="1"/>
        </w:rPr>
        <w:t xml:space="preserve">Site Web : </w:t>
      </w:r>
      <w:hyperlink r:id="rId8" w:history="1">
        <w:r>
          <w:rPr>
            <w:color w:val="#0000ff"/>
          </w:rPr>
          <w:t xml:space="preserve">https://www.tandfonline.com/toc/rwin20/current</w:t>
        </w:r>
      </w:hyperlink>
      <w:br/>
      <w:r>
        <w:rPr>
          <w:b w:val="1"/>
          <w:bCs w:val="1"/>
        </w:rPr>
        <w:t xml:space="preserve">Informations aux auteurs : </w:t>
      </w:r>
      <w:hyperlink r:id="rId9" w:history="1">
        <w:r>
          <w:rPr>
            <w:color w:val="#0000ff"/>
          </w:rPr>
          <w:t xml:space="preserve">https://www.tandfonline.com/action/authorSubmission?journalCode=rwin20&amp;page=instructions</w:t>
        </w:r>
      </w:hyperlink>
      <w:br/>
      <w:r>
        <w:rPr>
          <w:b w:val="1"/>
          <w:bCs w:val="1"/>
        </w:rPr>
        <w:t xml:space="preserve">Autre lien : </w:t>
      </w:r>
      <w:hyperlink r:id="rId10" w:history="1">
        <w:r>
          <w:rPr>
            <w:color w:val="#0000ff"/>
          </w:rPr>
          <w:t xml:space="preserve">https://www.iwra.org/water-international/</w:t>
        </w:r>
      </w:hyperlink>
      <w:br/>
      <w:br/>
      <w:r>
        <w:rPr>
          <w:b w:val="1"/>
          <w:bCs w:val="1"/>
        </w:rPr>
        <w:t xml:space="preserve">Présentation de la revue</w:t>
      </w:r>
      <w:br/>
      <w:r>
        <w:rPr>
          <w:b w:val="1"/>
          <w:bCs w:val="1"/>
        </w:rPr>
        <w:t xml:space="preserve">Langue originale : </w:t>
      </w:r>
    </w:p>
    <w:p>
      <w:pPr/>
      <w:r>
        <w:rPr/>
        <w:t xml:space="preserve">Water International is the official journal of the International Water Resources Association (IWRA), founded in 1972 to serve as an international gateway to the people, ideas and networks that are critical to the sustainable management of water resources around the world. Its articles, state-of-the-art reviews and technical notes are policy-relevant and aimed at communicating in-depth knowledge to a multidisciplinary and international community. It publishes both individual contributions and sets of papers on cutting edge issues.</w:t>
      </w:r>
    </w:p>
    <w:p>
      <w:pPr/>
    </w:p>
    <w:p>
      <w:pPr/>
      <w:r>
        <w:rPr>
          <w:b w:val="1"/>
          <w:bCs w:val="1"/>
        </w:rPr>
        <w:t xml:space="preserve">Thèmes : </w:t>
      </w:r>
      <w:r>
        <w:rPr/>
        <w:t xml:space="preserve"/>
      </w:r>
      <w:br/>
      <w:r>
        <w:rPr/>
        <w:t xml:space="preserve">Eau</w:t>
      </w:r>
      <w:br/>
      <w:br/>
      <w:r>
        <w:rPr>
          <w:b w:val="1"/>
          <w:bCs w:val="1"/>
        </w:rPr>
        <w:t xml:space="preserve">Libre accès : </w:t>
      </w:r>
      <w:r>
        <w:rPr/>
        <w:t xml:space="preserve">Libre accès optionnel payant</w:t>
      </w:r>
      <w:br/>
      <w:br/>
      <w:r>
        <w:rPr>
          <w:b w:val="1"/>
          <w:bCs w:val="1"/>
        </w:rPr>
        <w:t xml:space="preserve">Langues : </w:t>
      </w:r>
      <w:r>
        <w:rPr/>
        <w:t xml:space="preserve">Anglais</w:t>
      </w:r>
      <w:br/>
      <w:br/>
      <w:r>
        <w:rPr>
          <w:b w:val="1"/>
          <w:bCs w:val="1"/>
        </w:rPr>
        <w:t xml:space="preserve">Notoriété : </w:t>
      </w:r>
      <w:r>
        <w:rPr/>
        <w:t xml:space="preserve"/>
      </w:r>
      <w:br/>
      <w:r>
        <w:rPr/>
        <w:t xml:space="preserve">A Comité de lecture avec SCImago Journal Rank (SJR)</w:t>
      </w:r>
      <w:br/>
      <w:r>
        <w:rPr/>
        <w:t xml:space="preserve">A Comité de lecture avec Facteur d'impact (FI)</w:t>
      </w:r>
      <w:br/>
      <w:br/>
      <w:r>
        <w:rPr>
          <w:b w:val="1"/>
          <w:bCs w:val="1"/>
        </w:rPr>
        <w:t xml:space="preserve">Informations générales</w:t>
      </w:r>
      <w:br/>
      <w:r>
        <w:rPr>
          <w:b w:val="1"/>
          <w:bCs w:val="1"/>
        </w:rPr>
        <w:t xml:space="preserve">Titre abrégé (ISO) : </w:t>
      </w:r>
      <w:r>
        <w:rPr/>
        <w:t xml:space="preserve">Water Int.</w:t>
      </w:r>
      <w:br/>
      <w:r>
        <w:rPr>
          <w:b w:val="1"/>
          <w:bCs w:val="1"/>
        </w:rPr>
        <w:t xml:space="preserve">ISSN : </w:t>
      </w:r>
      <w:r>
        <w:rPr/>
        <w:t xml:space="preserve">0250-8060 (ISSN-L); 0250-8060 (Papier); 1941-1707 (Electronique)</w:t>
      </w:r>
      <w:br/>
      <w:r>
        <w:rPr>
          <w:b w:val="1"/>
          <w:bCs w:val="1"/>
        </w:rPr>
        <w:t xml:space="preserve">Périodicité : </w:t>
      </w:r>
      <w:r>
        <w:rPr/>
        <w:t xml:space="preserve">4 n°/an (Trimestriel)</w:t>
      </w:r>
      <w:br/>
      <w:r>
        <w:rPr>
          <w:b w:val="1"/>
          <w:bCs w:val="1"/>
        </w:rPr>
        <w:t xml:space="preserve">Informations complémentaires : </w:t>
      </w:r>
    </w:p>
    <w:p>
      <w:pPr/>
      <w:r>
        <w:rPr/>
        <w:t xml:space="preserve">Embargo : 18 mois après publication de l'article, la version post-print peut être déposée sur une archive ouverte (ex : Agritrop).</w:t>
      </w:r>
    </w:p>
    <w:p>
      <w:pPr/>
      <w:br/>
      <w:r>
        <w:rPr>
          <w:b w:val="1"/>
          <w:bCs w:val="1"/>
        </w:rPr>
        <w:t xml:space="preserve">Types d'articles : </w:t>
      </w:r>
      <w:r>
        <w:rPr/>
        <w:t xml:space="preserve">Articles de recherche, Articles de synthèse, Articles courts, Numéros thématiques, Articles techniques, Commentaires, Opinions</w:t>
      </w:r>
      <w:br/>
      <w:br/>
      <w:r>
        <w:rPr>
          <w:b w:val="1"/>
          <w:bCs w:val="1"/>
        </w:rPr>
        <w:t xml:space="preserve">Frais de publication : </w:t>
      </w:r>
      <w:r>
        <w:rPr/>
        <w:t xml:space="preserve">Non</w:t>
      </w:r>
      <w:br/>
      <w:r>
        <w:rPr>
          <w:b w:val="1"/>
          <w:bCs w:val="1"/>
        </w:rPr>
        <w:t xml:space="preserve">Coût du libre accès optionnel : </w:t>
      </w:r>
      <w:r>
        <w:rPr/>
        <w:t xml:space="preserve">3505 € (mise à jour le 03/10/2024)</w:t>
      </w:r>
      <w:br/>
      <w:br/>
      <w:r>
        <w:rPr>
          <w:b w:val="1"/>
          <w:bCs w:val="1"/>
        </w:rPr>
        <w:t xml:space="preserve">Données de la recherche</w:t>
      </w:r>
      <w:br/>
      <w:r>
        <w:rPr>
          <w:b w:val="1"/>
          <w:bCs w:val="1"/>
        </w:rPr>
        <w:t xml:space="preserve">Politique d'accès aux données de la recherche : </w:t>
      </w:r>
      <w:r>
        <w:rPr/>
        <w:t xml:space="preserve">Dépôt recommandé</w:t>
      </w:r>
      <w:br/>
      <w:r>
        <w:rPr>
          <w:b w:val="1"/>
          <w:bCs w:val="1"/>
        </w:rPr>
        <w:t xml:space="preserve">Entrepôts de données recommandés par la revue : </w:t>
      </w:r>
      <w:hyperlink r:id="rId11" w:history="1">
        <w:r>
          <w:rPr>
            <w:color w:val="#0000ff"/>
          </w:rPr>
          <w:t xml:space="preserve">https://authorservices.taylorandfrancis.com/data-sharing/share-your-data/repositories/</w:t>
        </w:r>
      </w:hyperlink>
      <w:br/>
      <w:br/>
      <w:r>
        <w:rPr/>
        <w:t xml:space="preserve">Mise à jour le </w:t>
      </w:r>
      <w:r>
        <w:rPr/>
        <w:t xml:space="preserve">03/10/2024	 					© Cirad, 2025</w:t>
      </w:r>
      <w:br/>
    </w:p>
    <w:sectPr>
      <w:headerReference w:type="default" r:id="rId12"/>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t xml:space="preserve">Cirad - Où Publier - </w:t>
    </w:r>
    <w:hyperlink r:id="rId1" w:history="1">
      <w:r>
        <w:rPr>
          <w:color w:val="#0000ff"/>
        </w:rPr>
        <w:t xml:space="preserve">https://ou-publier.cirad.fr</w:t>
      </w:r>
    </w:hyperlink>
    <w:r>
      <w:rPr/>
      <w:t xml:space="preserve"> - </w:t>
    </w:r>
    <w:r>
      <w:rPr/>
      <w:t xml:space="preserve">Contact : </w:t>
    </w:r>
    <w:hyperlink r:id="rId2" w:history="1">
      <w:r>
        <w:rPr>
          <w:color w:val="#0000ff"/>
        </w:rPr>
        <w:t xml:space="preserve">ou-publier@cirad.fr</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48"/>
      <w:szCs w:val="48"/>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u-publier.cirad.fr/node/4073" TargetMode="External"/><Relationship Id="rId8" Type="http://schemas.openxmlformats.org/officeDocument/2006/relationships/hyperlink" Target="https://www.tandfonline.com/toc/rwin20/current" TargetMode="External"/><Relationship Id="rId9" Type="http://schemas.openxmlformats.org/officeDocument/2006/relationships/hyperlink" Target="https://www.tandfonline.com/action/authorSubmission?journalCode=rwin20&amp;page=instructions" TargetMode="External"/><Relationship Id="rId10" Type="http://schemas.openxmlformats.org/officeDocument/2006/relationships/hyperlink" Target="https://www.iwra.org/water-international/" TargetMode="External"/><Relationship Id="rId11" Type="http://schemas.openxmlformats.org/officeDocument/2006/relationships/hyperlink" Target="https://authorservices.taylorandfrancis.com/data-sharing/share-your-data/repositories/" TargetMode="External"/><Relationship Id="rId1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ou-publier.cirad.fr" TargetMode="External"/><Relationship Id="rId2" Type="http://schemas.openxmlformats.org/officeDocument/2006/relationships/hyperlink" Target="ou-publier@cirad.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2025-10-03T14:35:55+02:00</dcterms:created>
  <dcterms:modified xsi:type="dcterms:W3CDTF">2025-10-03T14:35:55+02:00</dcterms:modified>
</cp:coreProperties>
</file>

<file path=docProps/custom.xml><?xml version="1.0" encoding="utf-8"?>
<Properties xmlns="http://schemas.openxmlformats.org/officeDocument/2006/custom-properties" xmlns:vt="http://schemas.openxmlformats.org/officeDocument/2006/docPropsVTypes"/>
</file>