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https://ou-publier.cirad.fr/node/4051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https://www.springer.com/journal/12061</w:t>
        </w:r>
      </w:hyperlink>
      <w:br/>
      <w:r>
        <w:rPr>
          <w:b w:val="1"/>
          <w:bCs w:val="1"/>
        </w:rPr>
        <w:t xml:space="preserve">Informations aux auteurs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Langue originale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Spat. Anal. Policy</w:t>
      </w:r>
      <w:br/>
      <w:r>
        <w:rPr>
          <w:b w:val="1"/>
          <w:bCs w:val="1"/>
        </w:rPr>
        <w:t xml:space="preserve">ISSN : </w:t>
      </w:r>
      <w:r>
        <w:rPr/>
        <w:t xml:space="preserve">1874-4621 (ISSN-L); 1874-463X (Papier); 1874-4621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2190 €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02/03/2023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2025-09-26T19:24:26+02:00</dcterms:created>
  <dcterms:modified xsi:type="dcterms:W3CDTF">2025-09-26T19:24:26+02:00</dcterms:modified>
</cp:coreProperties>
</file>

<file path=docProps/custom.xml><?xml version="1.0" encoding="utf-8"?>
<Properties xmlns="http://schemas.openxmlformats.org/officeDocument/2006/custom-properties" xmlns:vt="http://schemas.openxmlformats.org/officeDocument/2006/docPropsVTypes"/>
</file>