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Biotechnology</w:t>
      </w:r>
      <w:bookmarkEnd w:id="1"/>
    </w:p>
    <w:p>
      <w:hyperlink r:id="rId7" w:history="1">
        <w:r>
          <w:rPr>
            <w:color w:val="#0000ff"/>
          </w:rPr>
          <w:t xml:space="preserve">https://ou-publier.cirad.fr/node/4039</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https://www.inderscience.com/jhome.php?jcode=ijbt</w:t>
        </w:r>
      </w:hyperlink>
      <w:br/>
      <w:r>
        <w:rPr>
          <w:b w:val="1"/>
          <w:bCs w:val="1"/>
        </w:rPr>
        <w:t xml:space="preserve">Informations aux auteurs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Langue originale : </w:t>
      </w:r>
    </w:p>
    <w:p>
      <w:pPr/>
      <w:r>
        <w:rPr/>
        <w:t xml:space="preserve">The IJBT provides an international forum and refereed authoritative source of information in the field of Biotechnology and Biotechnics, with emphasis on management and economics, as well as the political and social issues. It aims to disseminate knowledge, provide a learned reference in the field, and establish channels of communication between academic and research experts, policy makers and executives in industry, commerce and investment institutions. Subject Coverage: Biotechnology in food ; Biotechnology in healthcare ; Biotechnology in environment ; Biotechnology in agriculture ; Biotechnology in diagnostics ; Biotechnology in therapeutics ; Biotechnology in cosmetics  ; Innovation in biotechnology and bio-ethics ; Partnerships, networks and joint ventures ; Biotechnology in the developed and developing world ; Management and economics of biotechnology ; Political and social issues</w:t>
      </w:r>
    </w:p>
    <w:p>
      <w:pPr/>
    </w:p>
    <w:p>
      <w:pPr/>
      <w:r>
        <w:rPr>
          <w:b w:val="1"/>
          <w:bCs w:val="1"/>
        </w:rPr>
        <w:t xml:space="preserve">Thèmes : </w:t>
      </w:r>
      <w:r>
        <w:rPr/>
        <w:t xml:space="preserve"/>
      </w:r>
      <w:br/>
      <w:r>
        <w:rPr/>
        <w:t xml:space="preserve">Technologie, science des aliments : multidiscip.</w:t>
      </w:r>
      <w:br/>
      <w:r>
        <w:rPr/>
        <w:t xml:space="preserve">Sciences et sociétés, éthique</w:t>
      </w:r>
      <w:br/>
      <w:r>
        <w:rPr/>
        <w:t xml:space="preserve">Production végétale : multidisciplinaire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IJBT</w:t>
      </w:r>
      <w:br/>
      <w:r>
        <w:rPr>
          <w:b w:val="1"/>
          <w:bCs w:val="1"/>
        </w:rPr>
        <w:t xml:space="preserve">ISSN : </w:t>
      </w:r>
      <w:r>
        <w:rPr/>
        <w:t xml:space="preserve">0963-6048 (ISSN-L); 0963-6048 (Papier); 1741-5020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Numéros thématiques, Articles de recherche, Articles de synthèse, Opinions, Etudes de cas, Comptes rendus de conférences, Commentaires, Analyses d'ouvrages</w:t>
      </w:r>
      <w:br/>
      <w:br/>
      <w:r>
        <w:rPr>
          <w:b w:val="1"/>
          <w:bCs w:val="1"/>
        </w:rPr>
        <w:t xml:space="preserve">Frais de publication : </w:t>
      </w:r>
      <w:r>
        <w:rPr/>
        <w:t xml:space="preserve">Non</w:t>
      </w:r>
      <w:br/>
      <w:r>
        <w:rPr>
          <w:b w:val="1"/>
          <w:bCs w:val="1"/>
        </w:rPr>
        <w:t xml:space="preserve">Coût du libre accès optionnel : </w:t>
      </w:r>
      <w:r>
        <w:rPr/>
        <w:t xml:space="preserve">$3000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39" TargetMode="External"/><Relationship Id="rId8" Type="http://schemas.openxmlformats.org/officeDocument/2006/relationships/hyperlink" Target="https://www.inderscience.com/jhome.php?jcode=ijbt"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2024-11-23T03:23:32+01:00</dcterms:created>
  <dcterms:modified xsi:type="dcterms:W3CDTF">2024-11-23T03:23:32+01:00</dcterms:modified>
</cp:coreProperties>
</file>

<file path=docProps/custom.xml><?xml version="1.0" encoding="utf-8"?>
<Properties xmlns="http://schemas.openxmlformats.org/officeDocument/2006/custom-properties" xmlns:vt="http://schemas.openxmlformats.org/officeDocument/2006/docPropsVTypes"/>
</file>