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 Review</w:t>
      </w:r>
      <w:bookmarkEnd w:id="1"/>
    </w:p>
    <w:p>
      <w:hyperlink r:id="rId7" w:history="1">
        <w:r>
          <w:rPr>
            <w:color w:val="#0000ff"/>
          </w:rPr>
          <w:t xml:space="preserve">https://ou-publier.cirad.fr/node/3933</w:t>
        </w:r>
      </w:hyperlink>
    </w:p>
    <w:p>
      <w:pPr/>
      <w:br/>
      <w:r>
        <w:rPr>
          <w:b w:val="1"/>
          <w:bCs w:val="1"/>
        </w:rPr>
        <w:t xml:space="preserve">Editeur scientifique : </w:t>
      </w:r>
      <w:r>
        <w:rPr/>
        <w:t xml:space="preserve">ASA - African Studies Association (Etats-Unis)</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http://journals.cambridge.org/action/displayJournal?jid=ASR</w:t>
        </w:r>
      </w:hyperlink>
      <w:br/>
      <w:r>
        <w:rPr>
          <w:b w:val="1"/>
          <w:bCs w:val="1"/>
        </w:rPr>
        <w:t xml:space="preserve">Informations aux auteurs : </w:t>
      </w:r>
      <w:hyperlink r:id="rId9" w:history="1">
        <w:r>
          <w:rPr>
            <w:color w:val="#0000ff"/>
          </w:rPr>
          <w:t xml:space="preserve">https://www.cambridge.org/core/journals/african-studies-review/information/instructions-for-authors</w:t>
        </w:r>
      </w:hyperlink>
      <w:br/>
      <w:br/>
      <w:r>
        <w:rPr>
          <w:b w:val="1"/>
          <w:bCs w:val="1"/>
        </w:rPr>
        <w:t xml:space="preserve">Présentation de la revue</w:t>
      </w:r>
      <w:br/>
      <w:r>
        <w:rPr>
          <w:b w:val="1"/>
          <w:bCs w:val="1"/>
        </w:rPr>
        <w:t xml:space="preserve">Langue originale : </w:t>
      </w:r>
    </w:p>
    <w:p>
      <w:pPr/>
      <w:r>
        <w:rPr/>
        <w:t xml:space="preserve">African Studies Review is the principal academic and scholarly journal of the African Studies Association. The mission of the ASR is to publish the highest quality articles, as well as book and film reviews in all academic disciplines that are of interest to the interdisciplinary audience of ASA members.</w:t>
      </w:r>
    </w:p>
    <w:p>
      <w:pPr/>
    </w:p>
    <w:p>
      <w:pPr/>
      <w:r>
        <w:rPr>
          <w:b w:val="1"/>
          <w:bCs w:val="1"/>
        </w:rPr>
        <w:t xml:space="preserve">Thèmes : </w:t>
      </w:r>
      <w:r>
        <w:rPr/>
        <w:t xml:space="preserve"/>
      </w:r>
      <w:br/>
      <w:r>
        <w:rPr/>
        <w:t xml:space="preserve">Eco, socio, dév : multidiscip.</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ASR</w:t>
      </w:r>
      <w:br/>
      <w:r>
        <w:rPr>
          <w:b w:val="1"/>
          <w:bCs w:val="1"/>
        </w:rPr>
        <w:t xml:space="preserve">Ancien titre : </w:t>
      </w:r>
      <w:r>
        <w:rPr/>
        <w:t xml:space="preserve">African Studies Bulletin</w:t>
      </w:r>
      <w:br/>
      <w:r>
        <w:rPr>
          <w:b w:val="1"/>
          <w:bCs w:val="1"/>
        </w:rPr>
        <w:t xml:space="preserve">Titre abrégé (ISO) : </w:t>
      </w:r>
      <w:r>
        <w:rPr/>
        <w:t xml:space="preserve">Afr. Stud. Rev.</w:t>
      </w:r>
      <w:br/>
      <w:r>
        <w:rPr>
          <w:b w:val="1"/>
          <w:bCs w:val="1"/>
        </w:rPr>
        <w:t xml:space="preserve">ISSN : </w:t>
      </w:r>
      <w:r>
        <w:rPr/>
        <w:t xml:space="preserve">0002-0206 (ISSN-L); 0002-0206 (Papier); 1555-2462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3550 $ for non-members. Pour les Ciradiens, aucun coût à payer suite à un accord national pour la période 2023-2025 (https://intranet-dist.cirad.fr/publier/choisir-la-revue/accords-cirad-editeurs) (mise à jour le 18/01/2025)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33" TargetMode="External"/><Relationship Id="rId8" Type="http://schemas.openxmlformats.org/officeDocument/2006/relationships/hyperlink" Target="http://journals.cambridge.org/action/displayJournal?jid=ASR" TargetMode="External"/><Relationship Id="rId9" Type="http://schemas.openxmlformats.org/officeDocument/2006/relationships/hyperlink" Target="https://www.cambridge.org/core/journals/african-studies-review/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2025-09-27T14:23:25+02:00</dcterms:created>
  <dcterms:modified xsi:type="dcterms:W3CDTF">2025-09-27T14:23:25+02:00</dcterms:modified>
</cp:coreProperties>
</file>

<file path=docProps/custom.xml><?xml version="1.0" encoding="utf-8"?>
<Properties xmlns="http://schemas.openxmlformats.org/officeDocument/2006/custom-properties" xmlns:vt="http://schemas.openxmlformats.org/officeDocument/2006/docPropsVTypes"/>
</file>