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Veterinaria Scandinavica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https://ou-publier.cirad.fr/node/3927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http://www.actavetscand.com/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https://actavetscand.biomedcentral.com/submission-guidelines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encompasses all aspects of veterinary research and medicine of domestic and wild animals.</w:t>
      </w:r>
      <w:br/>
      <w:r>
        <w:rPr/>
        <w:t xml:space="preserve">It is the official journal of the Veterinary Associations of the Nordic Countries but welcomes submissions from veterinary colleagues worldwide.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Faune sauvage</w:t>
      </w:r>
      <w:br/>
      <w:r>
        <w:rPr/>
        <w:t xml:space="preserve">Santé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Vet. Scand.</w:t>
      </w:r>
      <w:br/>
      <w:r>
        <w:rPr>
          <w:b w:val="1"/>
          <w:bCs w:val="1"/>
        </w:rPr>
        <w:t xml:space="preserve">ISSN : </w:t>
      </w:r>
      <w:r>
        <w:rPr/>
        <w:t xml:space="preserve">0044-605X (ISSN-L); 0044-605X (Papier); 1751-0147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2490 €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27" TargetMode="External"/><Relationship Id="rId8" Type="http://schemas.openxmlformats.org/officeDocument/2006/relationships/hyperlink" Target="http://www.actavetscand.com/" TargetMode="External"/><Relationship Id="rId9" Type="http://schemas.openxmlformats.org/officeDocument/2006/relationships/hyperlink" Target="https://actavetscand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2025-09-26T16:04:32+02:00</dcterms:created>
  <dcterms:modified xsi:type="dcterms:W3CDTF">2025-09-26T16:04:32+02:00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