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Mitigation and Adaptation Strategies for Global Change</w:t>
      </w:r>
      <w:bookmarkEnd w:id="1"/>
    </w:p>
    <w:p>
      <w:hyperlink r:id="rId7" w:history="1">
        <w:r>
          <w:rPr>
            <w:color w:val="#0000ff"/>
          </w:rPr>
          <w:t xml:space="preserve">https://ou-publier.cirad.fr/node/3899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https://www.springer.com/journal/11027</w:t>
        </w:r>
      </w:hyperlink>
      <w:br/>
      <w:r>
        <w:rPr>
          <w:b w:val="1"/>
          <w:bCs w:val="1"/>
        </w:rPr>
        <w:t xml:space="preserve">Informations aux auteurs : </w:t>
      </w:r>
      <w:hyperlink r:id="rId9" w:history="1">
        <w:r>
          <w:rPr>
            <w:color w:val="#0000ff"/>
          </w:rPr>
          <w:t xml:space="preserve">https://www.springer.com/journal/11027/submission-guidelines</w:t>
        </w:r>
      </w:hyperlink>
      <w:br/>
      <w:br/>
      <w:r>
        <w:rPr>
          <w:b w:val="1"/>
          <w:bCs w:val="1"/>
        </w:rPr>
        <w:t xml:space="preserve">Présentation de la revue</w:t>
      </w:r>
      <w:br/>
      <w:r>
        <w:rPr>
          <w:b w:val="1"/>
          <w:bCs w:val="1"/>
        </w:rPr>
        <w:t xml:space="preserve">Langue originale : </w:t>
      </w:r>
    </w:p>
    <w:p>
      <w:pPr/>
      <w:r>
        <w:rPr/>
        <w:t xml:space="preserve">The Earth's biosphere is being transformed by various anthropogenic activities. Mitigation and Adaptation Strategies for Global Change addresses a wide range of environment, economic and energy topics and timely issues including global climate change, stratospheric ozone depletion, acid deposition, eutrophication of terrestrial and aquatic ecosystems, species extinction and loss of biological diversity, deforestation and forest degradation, desertification, soil resource degradation, land-use change, sea level rise, destruction of coastal zones, depletion of fresh water and marine fisheries, loss of wetlands and riparian zones and hazardous waste management. Examples of topics published by this journal covering mitigation and adaptation strategies include: emerging environmental and energy technologies, restoration and reclamation ecology, sustainable development, bioengineering applications, environment and energy economics, integrated systems/resource planning and development, international treaties and agreements, environmental services, clean energy technologies and practices, valuation and equity, policy analysis and development, carbon capture and sequestration, mitigation policies and measures, alternative infrastructure and transportation systems, sustainable economic development, pollution prevention, and protection of human health and well-being.</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Environnement, durabilité : multidiscip.</w:t>
      </w:r>
      <w:br/>
      <w:r>
        <w:rPr/>
        <w:t xml:space="preserve">Pollution</w:t>
      </w:r>
      <w:br/>
      <w:r>
        <w:rPr/>
        <w:t xml:space="preserve">Changement climatique et environnemental</w:t>
      </w:r>
      <w:br/>
      <w:r>
        <w:rPr/>
        <w:t xml:space="preserve">Santé publique, santé globale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Devoted to Scientific, Engineering, Socio-Economic and Policy Responses to Environmental Change</w:t>
      </w:r>
      <w:br/>
      <w:r>
        <w:rPr>
          <w:b w:val="1"/>
          <w:bCs w:val="1"/>
        </w:rPr>
        <w:t xml:space="preserve">Titre abrégé (ISO) : </w:t>
      </w:r>
      <w:r>
        <w:rPr/>
        <w:t xml:space="preserve">Mitig. Adapt. Strateg. Glob. Chang.</w:t>
      </w:r>
      <w:br/>
      <w:r>
        <w:rPr>
          <w:b w:val="1"/>
          <w:bCs w:val="1"/>
        </w:rPr>
        <w:t xml:space="preserve">ISSN : </w:t>
      </w:r>
      <w:r>
        <w:rPr/>
        <w:t xml:space="preserve">1381-2386 (ISSN-L); 1381-2386 (Papier); 1573-1596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2590 € (mise à jour le 30/07/2024)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9" TargetMode="External"/><Relationship Id="rId8" Type="http://schemas.openxmlformats.org/officeDocument/2006/relationships/hyperlink" Target="https://www.springer.com/journal/11027" TargetMode="External"/><Relationship Id="rId9" Type="http://schemas.openxmlformats.org/officeDocument/2006/relationships/hyperlink" Target="https://www.springer.com/journal/1102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2024-11-23T04:38:39+01:00</dcterms:created>
  <dcterms:modified xsi:type="dcterms:W3CDTF">2024-11-23T04:38:39+01:00</dcterms:modified>
</cp:coreProperties>
</file>

<file path=docProps/custom.xml><?xml version="1.0" encoding="utf-8"?>
<Properties xmlns="http://schemas.openxmlformats.org/officeDocument/2006/custom-properties" xmlns:vt="http://schemas.openxmlformats.org/officeDocument/2006/docPropsVTypes"/>
</file>