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Decision Support Systems</w:t>
      </w:r>
      <w:bookmarkEnd w:id="1"/>
    </w:p>
    <w:p>
      <w:hyperlink r:id="rId7" w:history="1">
        <w:r>
          <w:rPr>
            <w:color w:val="#0000ff"/>
          </w:rPr>
          <w:t xml:space="preserve">https://ou-publier.cirad.fr/node/3891</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https://www.sciencedirect.com/journal/decision-support-systems</w:t>
        </w:r>
      </w:hyperlink>
      <w:br/>
      <w:r>
        <w:rPr>
          <w:b w:val="1"/>
          <w:bCs w:val="1"/>
        </w:rPr>
        <w:t xml:space="preserve">Informations aux auteurs : </w:t>
      </w:r>
      <w:hyperlink r:id="rId9" w:history="1">
        <w:r>
          <w:rPr>
            <w:color w:val="#0000ff"/>
          </w:rPr>
          <w:t xml:space="preserve">https://www.sciencedirect.com/journal/decision-support-systems/publish/guide-for-authors</w:t>
        </w:r>
      </w:hyperlink>
      <w:br/>
      <w:br/>
      <w:r>
        <w:rPr>
          <w:b w:val="1"/>
          <w:bCs w:val="1"/>
        </w:rPr>
        <w:t xml:space="preserve">Présentation de la revue</w:t>
      </w:r>
      <w:br/>
      <w:r>
        <w:rPr>
          <w:b w:val="1"/>
          <w:bCs w:val="1"/>
        </w:rPr>
        <w:t xml:space="preserve">Langue originale : </w:t>
      </w:r>
    </w:p>
    <w:p>
      <w:pPr/>
      <w:r>
        <w:rPr/>
        <w:t xml:space="preserve">Decision Support Systems welcomes contributions on the concepts and operational basis for DSSs, techniques for implementing and evaluating DSSs, DSS experiences, and related studies. In treating DSS topics, manuscripts may delve into, draw-on, or expand such diverse areas as artificial intelligence, cognitive science, computer supported cooperative work, data base management, decision theory, economics, linguistics, management science, mathematical modeling, operations management psychology, user interface management systems, and others. The common thread of articles published in the journal will be their relevance to theoretical, technical DSS issues.</w:t>
      </w:r>
    </w:p>
    <w:p>
      <w:pPr/>
    </w:p>
    <w:p>
      <w:pPr/>
      <w:r>
        <w:rPr>
          <w:b w:val="1"/>
          <w:bCs w:val="1"/>
        </w:rPr>
        <w:t xml:space="preserve">Thèmes : </w:t>
      </w:r>
      <w:r>
        <w:rPr/>
        <w:t xml:space="preserve"/>
      </w:r>
      <w:br/>
      <w:r>
        <w:rPr/>
        <w:t xml:space="preserve">Modélisation</w:t>
      </w:r>
      <w:br/>
      <w:r>
        <w:rPr/>
        <w:t xml:space="preserve">Mathématiques, informatique</w:t>
      </w:r>
      <w:br/>
      <w:r>
        <w:rPr/>
        <w:t xml:space="preserve">Sciences de l'info.</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Decis. Support Syst.</w:t>
      </w:r>
      <w:br/>
      <w:r>
        <w:rPr>
          <w:b w:val="1"/>
          <w:bCs w:val="1"/>
        </w:rPr>
        <w:t xml:space="preserve">ISSN : </w:t>
      </w:r>
      <w:r>
        <w:rPr/>
        <w:t xml:space="preserve">0167-9236 (ISSN-L); 0167-9236 (Papier); 1873-5797 (Electronique)</w:t>
      </w:r>
      <w:br/>
      <w:r>
        <w:rPr>
          <w:b w:val="1"/>
          <w:bCs w:val="1"/>
        </w:rPr>
        <w:t xml:space="preserve">Périodicité : </w:t>
      </w:r>
      <w:r>
        <w:rPr/>
        <w:t xml:space="preserve">8 n°/an</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w:t>
      </w:r>
      <w:br/>
      <w:br/>
      <w:r>
        <w:rPr>
          <w:b w:val="1"/>
          <w:bCs w:val="1"/>
        </w:rPr>
        <w:t xml:space="preserve">Frais de publication : </w:t>
      </w:r>
      <w:r>
        <w:rPr/>
        <w:t xml:space="preserve">Non</w:t>
      </w:r>
      <w:br/>
      <w:r>
        <w:rPr>
          <w:b w:val="1"/>
          <w:bCs w:val="1"/>
        </w:rPr>
        <w:t xml:space="preserve">Coût du libre accès optionnel : </w:t>
      </w:r>
      <w:r>
        <w:rPr/>
        <w:t xml:space="preserve">3410 $. Pour les Ciradiens, aucun coût à payer suite à un accord national pour la période 2024-2027 (https://intranet-dist.cirad.fr/publier/choisir-la-revue/accords-cirad-editeurs). (mise à jour le 12/06/2024)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12/06/2024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91" TargetMode="External"/><Relationship Id="rId8" Type="http://schemas.openxmlformats.org/officeDocument/2006/relationships/hyperlink" Target="https://www.sciencedirect.com/journal/decision-support-systems" TargetMode="External"/><Relationship Id="rId9" Type="http://schemas.openxmlformats.org/officeDocument/2006/relationships/hyperlink" Target="https://www.sciencedirect.com/journal/decision-support-systems/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2024-11-22T06:01:10+01:00</dcterms:created>
  <dcterms:modified xsi:type="dcterms:W3CDTF">2024-11-22T06:01:10+01:00</dcterms:modified>
</cp:coreProperties>
</file>

<file path=docProps/custom.xml><?xml version="1.0" encoding="utf-8"?>
<Properties xmlns="http://schemas.openxmlformats.org/officeDocument/2006/custom-properties" xmlns:vt="http://schemas.openxmlformats.org/officeDocument/2006/docPropsVTypes"/>
</file>