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Parasitology</w:t>
      </w:r>
      <w:bookmarkEnd w:id="1"/>
    </w:p>
    <w:p>
      <w:hyperlink r:id="rId7" w:history="1">
        <w:r>
          <w:rPr>
            <w:color w:val="#0000ff"/>
          </w:rPr>
          <w:t xml:space="preserve">https://ou-publier.cirad.fr/node/3868</w:t>
        </w:r>
      </w:hyperlink>
    </w:p>
    <w:p>
      <w:pPr/>
      <w:br/>
      <w:r>
        <w:rPr>
          <w:b w:val="1"/>
          <w:bCs w:val="1"/>
        </w:rPr>
        <w:t xml:space="preserve">Editeur scientifique : </w:t>
      </w:r>
      <w:r>
        <w:rPr/>
        <w:t xml:space="preserve">WAAVP - World Association for the Advancement of Veterinary Parasitology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https://www.sciencedirect.com/journal/veterinary-parasitology</w:t>
        </w:r>
      </w:hyperlink>
      <w:br/>
      <w:r>
        <w:rPr>
          <w:b w:val="1"/>
          <w:bCs w:val="1"/>
        </w:rPr>
        <w:t xml:space="preserve">Informations aux auteurs : </w:t>
      </w:r>
      <w:hyperlink r:id="rId9" w:history="1">
        <w:r>
          <w:rPr>
            <w:color w:val="#0000ff"/>
          </w:rPr>
          <w:t xml:space="preserve">https://www.sciencedirect.com/journal/veterinary-parasitology/publish/guide-for-authors</w:t>
        </w:r>
      </w:hyperlink>
      <w:br/>
      <w:br/>
      <w:r>
        <w:rPr>
          <w:b w:val="1"/>
          <w:bCs w:val="1"/>
        </w:rPr>
        <w:t xml:space="preserve">Présentation de la revue</w:t>
      </w:r>
      <w:br/>
      <w:r>
        <w:rPr>
          <w:b w:val="1"/>
          <w:bCs w:val="1"/>
        </w:rPr>
        <w:t xml:space="preserve">Langue originale : </w:t>
      </w:r>
    </w:p>
    <w:p>
      <w:pPr/>
      <w:r>
        <w:rPr/>
        <w:t xml:space="preserve">An international scientific journal and the Official Organ of the American Association of Veterinary Parasitologists (AAVP), the European Veterinary Parasitology College (EVPC) and the World Association for the Advancement of Veterinary Parasitology (WAAVP). This journal is concerned with those aspects of helminthology, protozoology and entomology which are of interest to animal health investigators, veterinary practitioners and others with a special interest in parasitology. Papers of the highest quality dealing with all aspects of disease prevention, pathology, treatment, epidemiology, and control of parasites in all animals which can be regarded as useful to man, fall within the scope of the journal. Problems of game animals which may be of epizootiological significance in domestic animals will also be considered. The journal primarily publishes experimental and clinical research papers, but occasionally unique case histories may also be published.</w:t>
      </w:r>
      <w:br/>
      <w:r>
        <w:rPr/>
        <w:t xml:space="preserve">Publisher's keywords: parasite control, parasitology, animal health, helminthology, protozoology, entomology.</w:t>
      </w:r>
      <w:br/>
      <w:r>
        <w:rPr/>
        <w:t xml:space="preserve">Cette revue est publiée en libre accès total payant, sous le titre « Veterinary Parasitology X" », sans facteur d'impact à ce jour.</w:t>
      </w:r>
    </w:p>
    <w:p>
      <w:pPr/>
    </w:p>
    <w:p>
      <w:pPr/>
      <w:r>
        <w:rPr>
          <w:b w:val="1"/>
          <w:bCs w:val="1"/>
        </w:rPr>
        <w:t xml:space="preserve">Thèmes : </w:t>
      </w:r>
      <w:r>
        <w:rPr/>
        <w:t xml:space="preserve"/>
      </w:r>
      <w:br/>
      <w:r>
        <w:rPr/>
        <w:t xml:space="preserve">Médecine vétérinaire</w:t>
      </w:r>
      <w:br/>
      <w:r>
        <w:rPr/>
        <w:t xml:space="preserve">Parasitologie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Vet. Parasitol.</w:t>
      </w:r>
      <w:br/>
      <w:r>
        <w:rPr>
          <w:b w:val="1"/>
          <w:bCs w:val="1"/>
        </w:rPr>
        <w:t xml:space="preserve">ISSN : </w:t>
      </w:r>
      <w:r>
        <w:rPr/>
        <w:t xml:space="preserve">0304-4017 (ISSN-L); 0304-4017 (Papier); 1873-2550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3680 $. Pour les Ciradiens, aucun coût à payer suite à un accord national pour la période 2024-2027 (https://intranet-dist.cirad.fr/publier/choisir-la-revue/accords-cirad-editeurs). (mise à jour le 19/12/2024)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68" TargetMode="External"/><Relationship Id="rId8" Type="http://schemas.openxmlformats.org/officeDocument/2006/relationships/hyperlink" Target="https://www.sciencedirect.com/journal/veterinary-parasitology" TargetMode="External"/><Relationship Id="rId9" Type="http://schemas.openxmlformats.org/officeDocument/2006/relationships/hyperlink" Target="https://www.sciencedirect.com/journal/veterinary-parasitology/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2025-09-27T07:55:36+02:00</dcterms:created>
  <dcterms:modified xsi:type="dcterms:W3CDTF">2025-09-27T07:55:36+02:00</dcterms:modified>
</cp:coreProperties>
</file>

<file path=docProps/custom.xml><?xml version="1.0" encoding="utf-8"?>
<Properties xmlns="http://schemas.openxmlformats.org/officeDocument/2006/custom-properties" xmlns:vt="http://schemas.openxmlformats.org/officeDocument/2006/docPropsVTypes"/>
</file>