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Animal Behaviour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https://ou-publier.cirad.fr/node/3826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ISAE - International Society for Applied Ethology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https://www.sciencedirect.com/journal/applied-animal-behaviour-science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https://www.sciencedirect.com/journal/applied-animal-behaviour-science/publish/guide-for-authors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This journal publishes relevant information on the behaviour of domesticated and utilized animals.</w:t>
      </w:r>
      <w:br/>
      <w:r>
        <w:rPr/>
        <w:t xml:space="preserve">Topics covered include: Behaviour of farm, zoo and laboratory animals in relation to animal management and welfare;</w:t>
      </w:r>
      <w:br/>
      <w:r>
        <w:rPr/>
        <w:t xml:space="preserve">Behaviour of companion animals in relation to behavioural problems, for example, in relation to the training of dogs for different purposes; Studies of the behaviour of wild animals when these studies are relevant from an applied perspective, for example in relation to wildlife management, pest management or nature conservation; Methodological studies within relevant fields.</w:t>
      </w:r>
      <w:br/>
      <w:r>
        <w:rPr/>
        <w:t xml:space="preserve">The principal subjects are farm, companion and laboratory animals, including, of course, poultry.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Anim. Behav. Sci.</w:t>
      </w:r>
      <w:br/>
      <w:r>
        <w:rPr>
          <w:b w:val="1"/>
          <w:bCs w:val="1"/>
        </w:rPr>
        <w:t xml:space="preserve">ISSN : </w:t>
      </w:r>
      <w:r>
        <w:rPr/>
        <w:t xml:space="preserve">0168-1591 (ISSN-L); 0168-1591 (Papier); 1872-9045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parution des articles,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3090 $. Pour les Ciradiens, aucun coût à payer suite à un accord national pour la période 2024-2027 (https://intranet-dist.cirad.fr/publier/choisir-la-revue/accords-cirad-editeurs)  (mise à jour le 06/02/2025)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06/02/2025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26" TargetMode="External"/><Relationship Id="rId8" Type="http://schemas.openxmlformats.org/officeDocument/2006/relationships/hyperlink" Target="https://www.sciencedirect.com/journal/applied-animal-behaviour-science" TargetMode="External"/><Relationship Id="rId9" Type="http://schemas.openxmlformats.org/officeDocument/2006/relationships/hyperlink" Target="https://www.sciencedirect.com/journal/applied-animal-behaviour-scienc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2025-09-27T03:12:48+02:00</dcterms:created>
  <dcterms:modified xsi:type="dcterms:W3CDTF">2025-09-27T03:12:48+02:00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