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Microbiology</w:t>
      </w:r>
      <w:bookmarkEnd w:id="1"/>
    </w:p>
    <w:p>
      <w:hyperlink r:id="rId7" w:history="1">
        <w:r>
          <w:rPr>
            <w:color w:val="#0000ff"/>
          </w:rPr>
          <w:t xml:space="preserve">https://ou-publier.cirad.fr/node/3779</w:t>
        </w:r>
      </w:hyperlink>
    </w:p>
    <w:p>
      <w:pPr/>
      <w:br/>
      <w:r>
        <w:rPr>
          <w:b w:val="1"/>
          <w:bCs w:val="1"/>
        </w:rPr>
        <w:t xml:space="preserve">Editeur scientifique : </w:t>
      </w:r>
      <w:r>
        <w:rPr/>
        <w:t xml:space="preserve">CNRC - Conseil National de Recherches Canada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http://www.nrcresearchpress.com/journal/cjm</w:t>
        </w:r>
      </w:hyperlink>
      <w:br/>
      <w:r>
        <w:rPr>
          <w:b w:val="1"/>
          <w:bCs w:val="1"/>
        </w:rPr>
        <w:t xml:space="preserve">Informations aux auteurs : </w:t>
      </w:r>
      <w:hyperlink r:id="rId9" w:history="1">
        <w:r>
          <w:rPr>
            <w:color w:val="#0000ff"/>
          </w:rPr>
          <w:t xml:space="preserve">https://cdnsciencepub.com/journal/cjm/authors#guidelines</w:t>
        </w:r>
      </w:hyperlink>
      <w:br/>
      <w:br/>
      <w:r>
        <w:rPr>
          <w:b w:val="1"/>
          <w:bCs w:val="1"/>
        </w:rPr>
        <w:t xml:space="preserve">Présentation de la revue</w:t>
      </w:r>
      <w:br/>
      <w:r>
        <w:rPr>
          <w:b w:val="1"/>
          <w:bCs w:val="1"/>
        </w:rPr>
        <w:t xml:space="preserve">Langue originale : </w:t>
      </w:r>
    </w:p>
    <w:p>
      <w:pPr/>
      <w:r>
        <w:rPr/>
        <w:t xml:space="preserve">Publiée depuis 1954, cette revue mensuelle contient de l'information sur les recherches novatrices réalisées dans le domaine de la microbiologie, y compris la microbiologie et la biotechnologie appliquées, la structure et la fonction microbiennes, les champignons et les protistes, l'infection et l'immunité, l'écologie microbienne, la physiologie, le métabolisme et l'enzymologie, ainsi que la virologie, la génétique et la biologie moléculaire. On y publie parfois des synthèses et des notes signées par d'éminents scientifiques du monde entier.</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de Microbiologie</w:t>
      </w:r>
      <w:br/>
      <w:r>
        <w:rPr>
          <w:b w:val="1"/>
          <w:bCs w:val="1"/>
        </w:rPr>
        <w:t xml:space="preserve">Titre abrégé (ISO) : </w:t>
      </w:r>
      <w:r>
        <w:rPr/>
        <w:t xml:space="preserve">Can. J. Microbiol.</w:t>
      </w:r>
      <w:br/>
      <w:r>
        <w:rPr>
          <w:b w:val="1"/>
          <w:bCs w:val="1"/>
        </w:rPr>
        <w:t xml:space="preserve">ISSN : </w:t>
      </w:r>
      <w:r>
        <w:rPr/>
        <w:t xml:space="preserve">0008-4166 (ISSN-L); 0008-4166 (Papier); 1480-3275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Commentaires, Lettres, Minireviews, Notes de recherche</w:t>
      </w:r>
      <w:br/>
      <w:br/>
      <w:r>
        <w:rPr>
          <w:b w:val="1"/>
          <w:bCs w:val="1"/>
        </w:rPr>
        <w:t xml:space="preserve">Frais de publication : </w:t>
      </w:r>
      <w:r>
        <w:rPr/>
        <w:t xml:space="preserve">Non</w:t>
      </w:r>
      <w:br/>
      <w:r>
        <w:rPr>
          <w:b w:val="1"/>
          <w:bCs w:val="1"/>
        </w:rPr>
        <w:t xml:space="preserve">Coût du libre accès optionnel : </w:t>
      </w:r>
      <w:r>
        <w:rPr/>
        <w:t xml:space="preserve">3150 $ (mise à jour le 20/11/2024)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https://cdnsciencepub.com/journal/cjm/authors#guidelines</w:t>
        </w:r>
      </w:hyperlink>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79" TargetMode="External"/><Relationship Id="rId8" Type="http://schemas.openxmlformats.org/officeDocument/2006/relationships/hyperlink" Target="http://www.nrcresearchpress.com/journal/cjm" TargetMode="External"/><Relationship Id="rId9" Type="http://schemas.openxmlformats.org/officeDocument/2006/relationships/hyperlink" Target="https://cdnsciencepub.com/journal/cjm/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2025-09-27T03:34:43+02:00</dcterms:created>
  <dcterms:modified xsi:type="dcterms:W3CDTF">2025-09-27T03:34:43+02:00</dcterms:modified>
</cp:coreProperties>
</file>

<file path=docProps/custom.xml><?xml version="1.0" encoding="utf-8"?>
<Properties xmlns="http://schemas.openxmlformats.org/officeDocument/2006/custom-properties" xmlns:vt="http://schemas.openxmlformats.org/officeDocument/2006/docPropsVTypes"/>
</file>