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Forest Policy and Economics</w:t>
      </w:r>
      <w:bookmarkEnd w:id="1"/>
    </w:p>
    <w:p>
      <w:hyperlink r:id="rId7" w:history="1">
        <w:r>
          <w:rPr>
            <w:color w:val="#0000ff"/>
          </w:rPr>
          <w:t xml:space="preserve">https://ou-publier.cirad.fr/node/3715</w:t>
        </w:r>
      </w:hyperlink>
    </w:p>
    <w:p>
      <w:pPr/>
      <w:br/>
      <w:r>
        <w:rPr>
          <w:b w:val="1"/>
          <w:bCs w:val="1"/>
        </w:rPr>
        <w:t xml:space="preserve">Editeur scientifique : </w:t>
      </w:r>
      <w:r>
        <w:rPr/>
        <w:t xml:space="preserve">EFI - European Forest Institute (Finlande)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https://www.sciencedirect.com/journal/forest-policy-and-economics</w:t>
        </w:r>
      </w:hyperlink>
      <w:br/>
      <w:r>
        <w:rPr>
          <w:b w:val="1"/>
          <w:bCs w:val="1"/>
        </w:rPr>
        <w:t xml:space="preserve">Informations aux auteurs : </w:t>
      </w:r>
      <w:hyperlink r:id="rId9" w:history="1">
        <w:r>
          <w:rPr>
            <w:color w:val="#0000ff"/>
          </w:rPr>
          <w:t xml:space="preserve">https://www.sciencedirect.com/journal/forest-policy-and-economics/publish/guide-for-authors</w:t>
        </w:r>
      </w:hyperlink>
      <w:br/>
      <w:br/>
      <w:r>
        <w:rPr>
          <w:b w:val="1"/>
          <w:bCs w:val="1"/>
        </w:rPr>
        <w:t xml:space="preserve">Présentation de la revue</w:t>
      </w:r>
      <w:br/>
      <w:r>
        <w:rPr>
          <w:b w:val="1"/>
          <w:bCs w:val="1"/>
        </w:rPr>
        <w:t xml:space="preserve">Langue originale : </w:t>
      </w:r>
    </w:p>
    <w:p>
      <w:pPr/>
      <w:r>
        <w:rPr/>
        <w:t xml:space="preserve">Forest Policy and Economics is a new international journal dealing with policy issues, including economics and planning, relating to the forest and forest industries sector. Its aims are both to publish original papers of a high scientific standard, and to enhance communications amongst researchers, legislators, decision-makers and other professionals concerned with formulating and implementing policies for the sector : original, comparative and/or global studies or other original studies of high international scientific relevance which are based on political or economic theory and use sound methodology of empirically based research. The papers should be written in a style that is understandable to policymakers and specialists from other disciplines.</w:t>
      </w:r>
    </w:p>
    <w:p>
      <w:pPr/>
    </w:p>
    <w:p>
      <w:pPr/>
      <w:r>
        <w:rPr>
          <w:b w:val="1"/>
          <w:bCs w:val="1"/>
        </w:rPr>
        <w:t xml:space="preserve">Thèmes : </w:t>
      </w:r>
      <w:r>
        <w:rPr/>
        <w:t xml:space="preserve"/>
      </w:r>
      <w:br/>
      <w:r>
        <w:rPr/>
        <w:t xml:space="preserve">Foresterie, agroforesterie : multidiscip.</w:t>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Forest Policy Econ.</w:t>
      </w:r>
      <w:br/>
      <w:r>
        <w:rPr>
          <w:b w:val="1"/>
          <w:bCs w:val="1"/>
        </w:rPr>
        <w:t xml:space="preserve">ISSN : </w:t>
      </w:r>
      <w:r>
        <w:rPr/>
        <w:t xml:space="preserve">1389-9341 (ISSN-L); 1389-9341 (Papier); 1872-7050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Numéros thématiques, Commentaires, Minireviews, Opinions, Policy papers</w:t>
      </w:r>
      <w:br/>
      <w:br/>
      <w:r>
        <w:rPr>
          <w:b w:val="1"/>
          <w:bCs w:val="1"/>
        </w:rPr>
        <w:t xml:space="preserve">Frais de publication : </w:t>
      </w:r>
      <w:r>
        <w:rPr/>
        <w:t xml:space="preserve">Non</w:t>
      </w:r>
      <w:br/>
      <w:r>
        <w:rPr>
          <w:b w:val="1"/>
          <w:bCs w:val="1"/>
        </w:rPr>
        <w:t xml:space="preserve">Coût du libre accès optionnel : </w:t>
      </w:r>
      <w:r>
        <w:rPr/>
        <w:t xml:space="preserve">3830 $. Pour les Ciradiens, aucun coût à payer suite à un accord national pour la période 2024-2028 (https://intranet-dist.cirad.fr/publier/choisir-la-revue/accords-cirad-editeurs). (mise à jour le 22/05/2024)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15" TargetMode="External"/><Relationship Id="rId8" Type="http://schemas.openxmlformats.org/officeDocument/2006/relationships/hyperlink" Target="https://www.sciencedirect.com/journal/forest-policy-and-economics" TargetMode="External"/><Relationship Id="rId9" Type="http://schemas.openxmlformats.org/officeDocument/2006/relationships/hyperlink" Target="https://www.sciencedirect.com/journal/forest-policy-and-economics/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2024-11-23T03:08:57+01:00</dcterms:created>
  <dcterms:modified xsi:type="dcterms:W3CDTF">2024-11-23T03:08:57+01:00</dcterms:modified>
</cp:coreProperties>
</file>

<file path=docProps/custom.xml><?xml version="1.0" encoding="utf-8"?>
<Properties xmlns="http://schemas.openxmlformats.org/officeDocument/2006/custom-properties" xmlns:vt="http://schemas.openxmlformats.org/officeDocument/2006/docPropsVTypes"/>
</file>