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Nucleic Acids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https://ou-publier.cirad.fr/node/3535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http://nar.oxfordjournals.org/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http://www.oxfordjournals.org/nar/for_authors/index.html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Nucleic Acids Research (NAR) publishes the results of leading edge research into physical, chemical, biochemical and biological aspects of nucleic acids and proteins involved in nucleic acid metabolism and/or interactions. It enables the rapid publication of papers under the following categories: Chemistry and synthetic biology; Computational biology; Gene regulation, chromatin and epigenetics; Genome integrity, repair and replication; Genomics; Molecular biology; Nucleic acid enzymes; RNA and Structural biology.</w:t>
      </w:r>
      <w:br/>
      <w:r>
        <w:rPr/>
        <w:t xml:space="preserve">Types of papers include : A Survey and Summary section that provides a format for brief reviews; Database articles and Web Server articles.</w:t>
      </w:r>
      <w:br/>
      <w:r>
        <w:rPr/>
        <w:t xml:space="preserve">The first issue of each year is devoted to biological databases, and an issue in July is devoted to papers describing web-based software resources of value to the biological community. Submission of papers for publication in the NAR Database Issue is by invitation only.</w:t>
      </w:r>
      <w:br/>
      <w:r>
        <w:rPr/>
        <w:t xml:space="preserve">NAR Methods Online provides a forum for the online publication of methods papers.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r>
        <w:rPr/>
        <w:t xml:space="preserve">Génétique, biotech., biol. mol. : multidiscip.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NAR</w:t>
      </w:r>
      <w:br/>
      <w:r>
        <w:rPr>
          <w:b w:val="1"/>
          <w:bCs w:val="1"/>
        </w:rPr>
        <w:t xml:space="preserve">Titre abrégé (ISO) : </w:t>
      </w:r>
      <w:r>
        <w:rPr/>
        <w:t xml:space="preserve">Nucleic Acids Res.</w:t>
      </w:r>
      <w:br/>
      <w:r>
        <w:rPr>
          <w:b w:val="1"/>
          <w:bCs w:val="1"/>
        </w:rPr>
        <w:t xml:space="preserve">ISSN : </w:t>
      </w:r>
      <w:r>
        <w:rPr/>
        <w:t xml:space="preserve">0305-1048 (ISSN-L); 0305-1048 (Papier); 1362-4962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Database papers, Minireviews,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3802 $. Corresponding authors based in countries and regions, that are part of the developing countries initiative are eligible for waiver policy. (mise à jour le 27/02/2024)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https://academic.oup.com/nar//pages/data_deposition_and_standardization</w:t>
        </w:r>
      </w:hyperlink>
      <w:br/>
      <w:br/>
      <w:r>
        <w:rPr/>
        <w:t xml:space="preserve">Mise à jour le </w:t>
      </w:r>
      <w:r>
        <w:rPr/>
        <w:t xml:space="preserve">27/02/2024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535" TargetMode="External"/><Relationship Id="rId8" Type="http://schemas.openxmlformats.org/officeDocument/2006/relationships/hyperlink" Target="http://nar.oxfordjournals.org/" TargetMode="External"/><Relationship Id="rId9" Type="http://schemas.openxmlformats.org/officeDocument/2006/relationships/hyperlink" Target="http://www.oxfordjournals.org/nar/for_authors/index.html" TargetMode="External"/><Relationship Id="rId10" Type="http://schemas.openxmlformats.org/officeDocument/2006/relationships/hyperlink" Target="https://academic.oup.com/nar//pages/data_deposition_and_standardiza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2025-09-27T17:17:41+02:00</dcterms:created>
  <dcterms:modified xsi:type="dcterms:W3CDTF">2025-09-27T17:17:41+02:00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