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https://ou-publier.cirad.fr/node/3500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https://www.tandfonline.com/journals/wjsa21</w:t>
        </w:r>
      </w:hyperlink>
      <w:br/>
      <w:r>
        <w:rPr>
          <w:b w:val="1"/>
          <w:bCs w:val="1"/>
        </w:rPr>
        <w:t xml:space="preserve">Informations aux auteurs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Langue originale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Economie des filières</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Sustainable Agriculture</w:t>
      </w:r>
      <w:br/>
      <w:r>
        <w:rPr>
          <w:b w:val="1"/>
          <w:bCs w:val="1"/>
        </w:rPr>
        <w:t xml:space="preserve">Titre abrégé (ISO) : </w:t>
      </w:r>
      <w:r>
        <w:rPr/>
        <w:t xml:space="preserve">Agroecol. Sustain. Food Syst.</w:t>
      </w:r>
      <w:br/>
      <w:r>
        <w:rPr>
          <w:b w:val="1"/>
          <w:bCs w:val="1"/>
        </w:rPr>
        <w:t xml:space="preserve">ISSN : </w:t>
      </w:r>
      <w:r>
        <w:rPr/>
        <w:t xml:space="preserve">2168-3565 (ISSN-L); 2168-3565 (Papier); 2168-3573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4215 € (mise à jour le 25/04/2024)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EBF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2024-11-21T18:41:16+01:00</dcterms:created>
  <dcterms:modified xsi:type="dcterms:W3CDTF">2024-11-21T18:41:16+01:00</dcterms:modified>
</cp:coreProperties>
</file>

<file path=docProps/custom.xml><?xml version="1.0" encoding="utf-8"?>
<Properties xmlns="http://schemas.openxmlformats.org/officeDocument/2006/custom-properties" xmlns:vt="http://schemas.openxmlformats.org/officeDocument/2006/docPropsVTypes"/>
</file>