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Fruits</w:t>
      </w:r>
      <w:bookmarkEnd w:id="1"/>
    </w:p>
    <w:p>
      <w:hyperlink r:id="rId7" w:history="1">
        <w:r>
          <w:rPr>
            <w:color w:val="#0000ff"/>
          </w:rPr>
          <w:t xml:space="preserve">https://ou-publier.cirad.fr/node/3413</w:t>
        </w:r>
      </w:hyperlink>
    </w:p>
    <w:p>
      <w:pPr/>
      <w:br/>
      <w:r>
        <w:rPr>
          <w:b w:val="1"/>
          <w:bCs w:val="1"/>
        </w:rPr>
        <w:t xml:space="preserve">Editeur scientifique : </w:t>
      </w:r>
      <w:r>
        <w:rPr/>
        <w:t xml:space="preserve">ISHS - International Society for Horticultural Science (Belgique)</w:t>
      </w:r>
      <w:br/>
      <w:r>
        <w:rPr>
          <w:b w:val="1"/>
          <w:bCs w:val="1"/>
        </w:rPr>
        <w:t xml:space="preserve">Editeur commercial : </w:t>
      </w:r>
      <w:br/>
      <w:br/>
      <w:r>
        <w:rPr>
          <w:b w:val="1"/>
          <w:bCs w:val="1"/>
        </w:rPr>
        <w:t xml:space="preserve">Site Web : </w:t>
      </w:r>
      <w:hyperlink r:id="rId8" w:history="1">
        <w:r>
          <w:rPr>
            <w:color w:val="#0000ff"/>
          </w:rPr>
          <w:t xml:space="preserve">https://www.ishs.org/fruits</w:t>
        </w:r>
      </w:hyperlink>
      <w:br/>
      <w:r>
        <w:rPr>
          <w:b w:val="1"/>
          <w:bCs w:val="1"/>
        </w:rPr>
        <w:t xml:space="preserve">Informations aux auteurs : </w:t>
      </w:r>
      <w:hyperlink r:id="rId8" w:history="1">
        <w:r>
          <w:rPr>
            <w:color w:val="#0000ff"/>
          </w:rPr>
          <w:t xml:space="preserve">https://www.ishs.org/fruits</w:t>
        </w:r>
      </w:hyperlink>
      <w:br/>
      <w:r>
        <w:rPr>
          <w:b w:val="1"/>
          <w:bCs w:val="1"/>
        </w:rPr>
        <w:t xml:space="preserve">Autre lien : </w:t>
      </w:r>
      <w:hyperlink r:id="rId9" w:history="1">
        <w:r>
          <w:rPr>
            <w:color w:val="#0000ff"/>
          </w:rPr>
          <w:t xml:space="preserve">https://www.pubhort.org/fruits/</w:t>
        </w:r>
      </w:hyperlink>
      <w:br/>
      <w:br/>
      <w:r>
        <w:rPr>
          <w:b w:val="1"/>
          <w:bCs w:val="1"/>
        </w:rPr>
        <w:t xml:space="preserve">Présentation de la revue</w:t>
      </w:r>
      <w:br/>
      <w:r>
        <w:rPr>
          <w:b w:val="1"/>
          <w:bCs w:val="1"/>
        </w:rPr>
        <w:t xml:space="preserve">Langue originale : </w:t>
      </w:r>
    </w:p>
    <w:p>
      <w:pPr/>
      <w:r>
        <w:rPr>
          <w:i w:val="1"/>
          <w:iCs w:val="1"/>
        </w:rPr>
        <w:t xml:space="preserve">Fruits,</w:t>
      </w:r>
      <w:r>
        <w:rPr/>
        <w:t xml:space="preserve"> The International Journal of Tropical and Subtropical Horticulture, a leading scientific journal, published by the International Society for Horticultural Science in close collaboration with CIRAD (France). The journal publishes original articles and reviews on tropical and subtropical horticultural crops. The scope of Fruits includes: crop production and cropping systems / breeding / genetics and the release of genetic material adapted to tropical and subtropical environments /management / storage and market supply of underutilized crops / integrated management of pests and diseases / clinical relevant effect of tropical and subtropical horticultural species / peri-urban and urban tropical crop production / sustainable water and input use / capacity building in horticulture / value chain development in developing countries / seed science and agricultural engineering.</w:t>
      </w:r>
      <w:br/>
      <w:r>
        <w:rPr/>
        <w:t xml:space="preserve">Fruits deals with such crops as vegetables, fruits, spices, ornamentals and medicinal plants growing in the tropical and subtropical environment.</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Fruits</w:t>
      </w:r>
      <w:br/>
      <w:r>
        <w:rPr>
          <w:b w:val="1"/>
          <w:bCs w:val="1"/>
        </w:rPr>
        <w:t xml:space="preserve">ISSN : </w:t>
      </w:r>
      <w:r>
        <w:rPr/>
        <w:t xml:space="preserve">0248-1294 (ISSN-L); 0248-1294 (Papier); 1625-967X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1300 € per paper (-25% discount for ISHS members). A waiver in the amount of 100% of the cost of the APC will be granted for accepted papers where every author, without exception, is a legal citizen of a World Bank 'low income' classified country. (mise à jour le 21/03/2024)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13" TargetMode="External"/><Relationship Id="rId8" Type="http://schemas.openxmlformats.org/officeDocument/2006/relationships/hyperlink" Target="https://www.ishs.org/fruits" TargetMode="External"/><Relationship Id="rId9" Type="http://schemas.openxmlformats.org/officeDocument/2006/relationships/hyperlink" Target="https://www.pubhort.org/frui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2024-11-22T22:44:03+01:00</dcterms:created>
  <dcterms:modified xsi:type="dcterms:W3CDTF">2024-11-22T22:44:03+01:00</dcterms:modified>
</cp:coreProperties>
</file>

<file path=docProps/custom.xml><?xml version="1.0" encoding="utf-8"?>
<Properties xmlns="http://schemas.openxmlformats.org/officeDocument/2006/custom-properties" xmlns:vt="http://schemas.openxmlformats.org/officeDocument/2006/docPropsVTypes"/>
</file>