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Entomologist</w:t>
      </w:r>
      <w:bookmarkEnd w:id="1"/>
    </w:p>
    <w:p>
      <w:hyperlink r:id="rId7" w:history="1">
        <w:r>
          <w:rPr>
            <w:color w:val="#0000ff"/>
          </w:rPr>
          <w:t xml:space="preserve">https://ou-publier.cirad.fr/node/3330</w:t>
        </w:r>
      </w:hyperlink>
    </w:p>
    <w:p>
      <w:pPr/>
      <w:br/>
      <w:r>
        <w:rPr>
          <w:b w:val="1"/>
          <w:bCs w:val="1"/>
        </w:rPr>
        <w:t xml:space="preserve">Editeur scientifique : </w:t>
      </w:r>
      <w:r>
        <w:rPr/>
        <w:t xml:space="preserve">SEC - Société d'Entomologie du Canada (Canada)</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http://journals.cambridge.org/action/displayJournal?jid=tce</w:t>
        </w:r>
      </w:hyperlink>
      <w:br/>
      <w:r>
        <w:rPr>
          <w:b w:val="1"/>
          <w:bCs w:val="1"/>
        </w:rPr>
        <w:t xml:space="preserve">Informations aux auteurs : </w:t>
      </w:r>
      <w:hyperlink r:id="rId9" w:history="1">
        <w:r>
          <w:rPr>
            <w:color w:val="#0000ff"/>
          </w:rPr>
          <w:t xml:space="preserve">https://www.cambridge.org/core/journals/canadian-entomologist/information/instructions-contributors</w:t>
        </w:r>
      </w:hyperlink>
      <w:br/>
      <w:r>
        <w:rPr>
          <w:b w:val="1"/>
          <w:bCs w:val="1"/>
        </w:rPr>
        <w:t xml:space="preserve">Autre lien : </w:t>
      </w:r>
      <w:hyperlink r:id="rId10" w:history="1">
        <w:r>
          <w:rPr>
            <w:color w:val="#0000ff"/>
          </w:rPr>
          <w:t xml:space="preserve">http://www.bioone.org/loi/cent</w:t>
        </w:r>
      </w:hyperlink>
      <w:br/>
      <w:br/>
      <w:r>
        <w:rPr>
          <w:b w:val="1"/>
          <w:bCs w:val="1"/>
        </w:rPr>
        <w:t xml:space="preserve">Présentation de la revue</w:t>
      </w:r>
      <w:br/>
      <w:r>
        <w:rPr>
          <w:b w:val="1"/>
          <w:bCs w:val="1"/>
        </w:rPr>
        <w:t xml:space="preserve">Langue originale : </w:t>
      </w:r>
    </w:p>
    <w:p>
      <w:pPr/>
      <w:r>
        <w:rPr/>
        <w:t xml:space="preserve">The Canadian Entomologist publishes current research in all facets of entomology, including systematics and morphology, molecular and developmental biology, ecology and behaviour, biodiversity and evolution, insect management, entomological techniques, and other relevant subject areas.</w:t>
      </w:r>
    </w:p>
    <w:p>
      <w:pPr/>
      <w:r>
        <w:rPr>
          <w:b w:val="1"/>
          <w:bCs w:val="1"/>
        </w:rPr>
        <w:t xml:space="preserve">Autre langue : </w:t>
      </w:r>
    </w:p>
    <w:p>
      <w:pPr/>
      <w:r>
        <w:rPr/>
        <w:t xml:space="preserve">The Canadian Entomologist publie la recherche actuelle de toutes les facettes de l'entomologie, incluant la systématique et la morphologie, la biologie moléculaire et développementale, l'écologie et le comportement, la biodiversité et l'évolution, la gestion des insectes, les techniques entomologiques et d'autres domaines pertinents.</w:t>
      </w:r>
    </w:p>
    <w:p>
      <w:pPr/>
      <w:br/>
      <w:r>
        <w:rPr>
          <w:b w:val="1"/>
          <w:bCs w:val="1"/>
        </w:rPr>
        <w:t xml:space="preserve">Thèmes : </w:t>
      </w:r>
      <w:r>
        <w:rPr/>
        <w:t xml:space="preserve"/>
      </w:r>
      <w:br/>
      <w:r>
        <w:rPr/>
        <w:t xml:space="preserve">Biodiversité, conservation</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Canadian Entomologist</w:t>
      </w:r>
      <w:br/>
      <w:r>
        <w:rPr>
          <w:b w:val="1"/>
          <w:bCs w:val="1"/>
        </w:rPr>
        <w:t xml:space="preserve">Titre abrégé (ISO) : </w:t>
      </w:r>
      <w:r>
        <w:rPr/>
        <w:t xml:space="preserve">Can. Entomol.</w:t>
      </w:r>
      <w:br/>
      <w:r>
        <w:rPr>
          <w:b w:val="1"/>
          <w:bCs w:val="1"/>
        </w:rPr>
        <w:t xml:space="preserve">ISSN : </w:t>
      </w:r>
      <w:r>
        <w:rPr/>
        <w:t xml:space="preserve">0008-347X (ISSN-L); 0008-347X (Papier); 1918-3240 (Electronique)</w:t>
      </w:r>
      <w:br/>
      <w:r>
        <w:rPr>
          <w:b w:val="1"/>
          <w:bCs w:val="1"/>
        </w:rPr>
        <w:t xml:space="preserve">Périodicité : </w:t>
      </w:r>
      <w:r>
        <w:rPr/>
        <w:t xml:space="preserve">12 n°/an (Mensuel)</w:t>
      </w:r>
      <w:br/>
      <w:r>
        <w:rPr>
          <w:b w:val="1"/>
          <w:bCs w:val="1"/>
        </w:rPr>
        <w:t xml:space="preserve">Informations complémentaires : </w:t>
      </w:r>
    </w:p>
    <w:p>
      <w:pPr/>
      <w:r>
        <w:rPr/>
        <w:t xml:space="preserve">Texte intégral accessible sur le site BioOne.</w:t>
      </w:r>
    </w:p>
    <w:p>
      <w:pPr/>
      <w:br/>
      <w:r>
        <w:rPr>
          <w:b w:val="1"/>
          <w:bCs w:val="1"/>
        </w:rPr>
        <w:t xml:space="preserve">Types d'articles : </w:t>
      </w:r>
      <w:r>
        <w:rPr/>
        <w:t xml:space="preserve">Articles de recherche, Articles de synthèse, Forum, Notes de recherche</w:t>
      </w:r>
      <w:br/>
      <w:br/>
      <w:r>
        <w:rPr>
          <w:b w:val="1"/>
          <w:bCs w:val="1"/>
        </w:rPr>
        <w:t xml:space="preserve">Frais de publication : </w:t>
      </w:r>
      <w:r>
        <w:rPr/>
        <w:t xml:space="preserve">Non</w:t>
      </w:r>
      <w:br/>
      <w:r>
        <w:rPr>
          <w:b w:val="1"/>
          <w:bCs w:val="1"/>
        </w:rPr>
        <w:t xml:space="preserve">Coût du libre accès optionnel : </w:t>
      </w:r>
      <w:r>
        <w:rPr/>
        <w:t xml:space="preserve">2920$.  Pour les Ciradiens, aucun coût à payer suite à un accord national pour la période 2023-2025 (https://intranet-dist.cirad.fr/publier/choisir-la-revue/accords-cirad-editeurs) (mise à jour le 07/06/2024)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https://www.cambridge.org/core/services/authors/open-data/where-to-share-your-data</w:t>
        </w:r>
      </w:hyperlink>
      <w:br/>
      <w:br/>
      <w:r>
        <w:rPr/>
        <w:t xml:space="preserve">Mise à jour le </w:t>
      </w:r>
      <w:r>
        <w:rPr/>
        <w:t xml:space="preserve">07/06/2024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30" TargetMode="External"/><Relationship Id="rId8" Type="http://schemas.openxmlformats.org/officeDocument/2006/relationships/hyperlink" Target="http://journals.cambridge.org/action/displayJournal?jid=tce" TargetMode="External"/><Relationship Id="rId9" Type="http://schemas.openxmlformats.org/officeDocument/2006/relationships/hyperlink" Target="https://www.cambridge.org/core/journals/canadian-entomologist/information/instructions-contributors" TargetMode="External"/><Relationship Id="rId10" Type="http://schemas.openxmlformats.org/officeDocument/2006/relationships/hyperlink" Target="http://www.bioone.org/loi/cent"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2024-11-05T03:26:44+01:00</dcterms:created>
  <dcterms:modified xsi:type="dcterms:W3CDTF">2024-11-05T03:26:44+01:00</dcterms:modified>
</cp:coreProperties>
</file>

<file path=docProps/custom.xml><?xml version="1.0" encoding="utf-8"?>
<Properties xmlns="http://schemas.openxmlformats.org/officeDocument/2006/custom-properties" xmlns:vt="http://schemas.openxmlformats.org/officeDocument/2006/docPropsVTypes"/>
</file>