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Operations Research</w:t>
      </w:r>
      <w:bookmarkEnd w:id="1"/>
    </w:p>
    <w:p>
      <w:hyperlink r:id="rId7" w:history="1">
        <w:r>
          <w:rPr>
            <w:color w:val="#0000ff"/>
          </w:rPr>
          <w:t xml:space="preserve">https://ou-publier.cirad.fr/node/3278</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https://www.springer.com/business+&amp;+management/operations+research/journal/10479</w:t>
        </w:r>
      </w:hyperlink>
      <w:br/>
      <w:r>
        <w:rPr>
          <w:b w:val="1"/>
          <w:bCs w:val="1"/>
        </w:rPr>
        <w:t xml:space="preserve">Informations aux auteurs : </w:t>
      </w:r>
      <w:hyperlink r:id="rId9" w:history="1">
        <w:r>
          <w:rPr>
            <w:color w:val="#0000ff"/>
          </w:rPr>
          <w:t xml:space="preserve">https://www.springer.com/journal/10479/submission-guidelines</w:t>
        </w:r>
      </w:hyperlink>
      <w:br/>
      <w:br/>
      <w:r>
        <w:rPr>
          <w:b w:val="1"/>
          <w:bCs w:val="1"/>
        </w:rPr>
        <w:t xml:space="preserve">Présentation de la revue</w:t>
      </w:r>
      <w:br/>
      <w:r>
        <w:rPr>
          <w:b w:val="1"/>
          <w:bCs w:val="1"/>
        </w:rPr>
        <w:t xml:space="preserve">Langue originale : </w:t>
      </w:r>
    </w:p>
    <w:p>
      <w:pPr/>
      <w:r>
        <w:rPr/>
        <w:t xml:space="preserve">The Annals of Operations Research publishes peer-reviewed original articles dealing with key aspects of operations research, including theory, practice, and computation. The journal publishes full-length research articles, short notes, expositions and surveys, reports on computational studies, and case studies that present new and innovative practical applications.</w:t>
      </w:r>
      <w:br/>
      <w:r>
        <w:rPr/>
        <w:t xml:space="preserve">In addition to regular issues, the journal publishes periodic special volumes that focus on defined fields of operations research, ranging from the highly theoretical to the algorithmic and the applied. These volumes have one or more Guest Editors who are responsible for collecting the papers and overseeing the refereeing process.</w:t>
      </w:r>
    </w:p>
    <w:p>
      <w:pPr/>
    </w:p>
    <w:p>
      <w:pPr/>
      <w:r>
        <w:rPr>
          <w:b w:val="1"/>
          <w:bCs w:val="1"/>
        </w:rPr>
        <w:t xml:space="preserve">Thèmes : </w:t>
      </w:r>
      <w:r>
        <w:rPr/>
        <w:t xml:space="preserve"/>
      </w:r>
      <w:br/>
      <w:r>
        <w:rPr/>
        <w:t xml:space="preserve">Macro-économie et politique</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 Oper. Res.</w:t>
      </w:r>
      <w:br/>
      <w:r>
        <w:rPr>
          <w:b w:val="1"/>
          <w:bCs w:val="1"/>
        </w:rPr>
        <w:t xml:space="preserve">ISSN : </w:t>
      </w:r>
      <w:r>
        <w:rPr/>
        <w:t xml:space="preserve">0254-5330 (ISSN-L); 0254-5330 (Papier); 1572-9338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courts, Numéros thématiques, Articles techniques, Etudes de cas, Notes de recherche</w:t>
      </w:r>
      <w:br/>
      <w:br/>
      <w:r>
        <w:rPr>
          <w:b w:val="1"/>
          <w:bCs w:val="1"/>
        </w:rPr>
        <w:t xml:space="preserve">Frais de publication : </w:t>
      </w:r>
      <w:r>
        <w:rPr/>
        <w:t xml:space="preserve">Non</w:t>
      </w:r>
      <w:br/>
      <w:r>
        <w:rPr>
          <w:b w:val="1"/>
          <w:bCs w:val="1"/>
        </w:rPr>
        <w:t xml:space="preserve">Coût du libre accès optionnel : </w:t>
      </w:r>
      <w:r>
        <w:rPr/>
        <w:t xml:space="preserve">2490 € (mise à jour le 03/12/2024)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03/12/2024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78" TargetMode="External"/><Relationship Id="rId8" Type="http://schemas.openxmlformats.org/officeDocument/2006/relationships/hyperlink" Target="https://www.springer.com/business+&amp;+management/operations+research/journal/10479" TargetMode="External"/><Relationship Id="rId9" Type="http://schemas.openxmlformats.org/officeDocument/2006/relationships/hyperlink" Target="https://www.springer.com/journal/1047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2025-09-27T00:52:13+02:00</dcterms:created>
  <dcterms:modified xsi:type="dcterms:W3CDTF">2025-09-27T00:52:13+02:00</dcterms:modified>
</cp:coreProperties>
</file>

<file path=docProps/custom.xml><?xml version="1.0" encoding="utf-8"?>
<Properties xmlns="http://schemas.openxmlformats.org/officeDocument/2006/custom-properties" xmlns:vt="http://schemas.openxmlformats.org/officeDocument/2006/docPropsVTypes"/>
</file>