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Economics</w:t>
      </w:r>
      <w:bookmarkEnd w:id="1"/>
    </w:p>
    <w:p>
      <w:hyperlink r:id="rId7" w:history="1">
        <w:r>
          <w:rPr>
            <w:color w:val="#0000ff"/>
          </w:rPr>
          <w:t xml:space="preserve">https://ou-publier.cirad.fr/node/3255</w:t>
        </w:r>
      </w:hyperlink>
    </w:p>
    <w:p>
      <w:pPr/>
      <w:br/>
      <w:r>
        <w:rPr>
          <w:b w:val="1"/>
          <w:bCs w:val="1"/>
        </w:rPr>
        <w:t xml:space="preserve">Editeur scientifique : </w:t>
      </w:r>
      <w:r>
        <w:rPr/>
        <w:t xml:space="preserve">IAAE - International Association for Agricultural Economists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http://onlinelibrary.wiley.com/journal/10.1111/(ISSN)1574-0862</w:t>
        </w:r>
      </w:hyperlink>
      <w:br/>
      <w:r>
        <w:rPr>
          <w:b w:val="1"/>
          <w:bCs w:val="1"/>
        </w:rPr>
        <w:t xml:space="preserve">Informations aux auteurs : </w:t>
      </w:r>
      <w:hyperlink r:id="rId9" w:history="1">
        <w:r>
          <w:rPr>
            <w:color w:val="#0000ff"/>
          </w:rPr>
          <w:t xml:space="preserve">http://onlinelibrary.wiley.com/journal/10.1111/(ISSN)1574-0862/homepage/ForAuthors.html</w:t>
        </w:r>
      </w:hyperlink>
      <w:br/>
      <w:r>
        <w:rPr>
          <w:b w:val="1"/>
          <w:bCs w:val="1"/>
        </w:rPr>
        <w:t xml:space="preserve">Autre lien : </w:t>
      </w:r>
      <w:hyperlink r:id="rId10" w:history="1">
        <w:r>
          <w:rPr>
            <w:color w:val="#0000ff"/>
          </w:rPr>
          <w:t xml:space="preserve">https://iaae-agecon.org/page/agricultural-economics</w:t>
        </w:r>
      </w:hyperlink>
      <w:br/>
      <w:br/>
      <w:r>
        <w:rPr>
          <w:b w:val="1"/>
          <w:bCs w:val="1"/>
        </w:rPr>
        <w:t xml:space="preserve">Présentation de la revue</w:t>
      </w:r>
      <w:br/>
      <w:r>
        <w:rPr>
          <w:b w:val="1"/>
          <w:bCs w:val="1"/>
        </w:rPr>
        <w:t xml:space="preserve">Langue originale : </w:t>
      </w:r>
    </w:p>
    <w:p>
      <w:pPr/>
      <w:r>
        <w:rPr/>
        <w:t xml:space="preserve">Agricultural Economics is the journal of the International Association of Agricultural Economists. It serves the IAAE by disseminating some of the most important research results and policy analyses in our discipline from around the world. It aims to cover the economics of agriculture in its broadest sense, from food consumption and nutrition to land use and the environment, at every scale of analysis from households to markets and the macro-economy.</w:t>
      </w:r>
      <w:br/>
      <w:r>
        <w:rPr/>
        <w:t xml:space="preserve">Agricultural Economics aims to disseminate the most important research results and policy analyses in our discipline, from all regions of the world. Topical coverage ranges from consumption and nutrition to land use and the environment, at every scale of analysis from households to markets and the macro-economy. Applicable methodologies include econometric estimation and statistical hypothesis testing, optimization and simulation models, descriptive reviews and policy analyses. We particularly encourage submission of empirical work that can be replicated and tested by others.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Journal of the International Association of Agricultural Economists</w:t>
      </w:r>
      <w:br/>
      <w:r>
        <w:rPr>
          <w:b w:val="1"/>
          <w:bCs w:val="1"/>
        </w:rPr>
        <w:t xml:space="preserve">Titre abrégé (ISO) : </w:t>
      </w:r>
      <w:r>
        <w:rPr/>
        <w:t xml:space="preserve">Agric. Econ.</w:t>
      </w:r>
      <w:br/>
      <w:r>
        <w:rPr>
          <w:b w:val="1"/>
          <w:bCs w:val="1"/>
        </w:rPr>
        <w:t xml:space="preserve">ISSN : </w:t>
      </w:r>
      <w:r>
        <w:rPr/>
        <w:t xml:space="preserve">0169-5150 (ISSN-L); 0169-5150 (Papier); 1574-0862 (Electronique)</w:t>
      </w:r>
      <w:br/>
      <w:r>
        <w:rPr>
          <w:b w:val="1"/>
          <w:bCs w:val="1"/>
        </w:rPr>
        <w:t xml:space="preserve">Périodicité : </w:t>
      </w:r>
      <w:r>
        <w:rPr/>
        <w:t xml:space="preserve">6 n°/an (Bimestriel)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2950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5" TargetMode="External"/><Relationship Id="rId8" Type="http://schemas.openxmlformats.org/officeDocument/2006/relationships/hyperlink" Target="http://onlinelibrary.wiley.com/journal/10.1111/(ISSN)1574-0862" TargetMode="External"/><Relationship Id="rId9" Type="http://schemas.openxmlformats.org/officeDocument/2006/relationships/hyperlink" Target="http://onlinelibrary.wiley.com/journal/10.1111/(ISSN)1574-0862/homepage/ForAuthors.html" TargetMode="External"/><Relationship Id="rId10" Type="http://schemas.openxmlformats.org/officeDocument/2006/relationships/hyperlink" Target="https://iaae-agecon.org/page/agricultural-econom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2024-11-05T01:19:37+01:00</dcterms:created>
  <dcterms:modified xsi:type="dcterms:W3CDTF">2024-11-05T01:19:37+01:00</dcterms:modified>
</cp:coreProperties>
</file>

<file path=docProps/custom.xml><?xml version="1.0" encoding="utf-8"?>
<Properties xmlns="http://schemas.openxmlformats.org/officeDocument/2006/custom-properties" xmlns:vt="http://schemas.openxmlformats.org/officeDocument/2006/docPropsVTypes"/>
</file>