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Pearson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https://ou-publier.cirad.fr/node/3218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https://www.pearson.fr/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Pearson est présent en France depuis 1972. Spécialisé dans l'enseignement supérieur, le développement professionnel (entreprenariat, management), l'anglais. Enseignement : large gamme de contenus et de services, du manuel d'enseignement aux solutions numériques innovantes. Entreprises : livres répondant aux besoins des professionnels, qu'ils soient dirigeants, salariés ou entrepreneurs. Apprendre l’anglais : méthodes et outils e-learning et interactifs.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globale, santé publique, santé humaine</w:t>
      </w:r>
      <w:br/>
      <w:r>
        <w:rPr/>
        <w:t xml:space="preserve">Sciences de l'information</w:t>
      </w:r>
      <w:br/>
      <w:r>
        <w:rPr/>
        <w:t xml:space="preserve">Environnement, ressources naturelles</w:t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Pearson France</w:t>
      </w:r>
      <w:br/>
      <w:r>
        <w:rPr>
          <w:b w:val="1"/>
          <w:bCs w:val="1"/>
        </w:rPr>
        <w:t xml:space="preserve">Société mère : </w:t>
      </w:r>
      <w:r>
        <w:rPr/>
        <w:t xml:space="preserve">Pearson PLC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Thématiques développées par Pearson France : efficacité professionnelle &amp; développement personnel, entreprenariat, management &amp; RH, marketing &amp; communication, stratégie et innovation, environnement &amp; développement durable, anglais professionnel. Pearson PLC est un groupe éditorial (Londres, Royaume-Uni) coté en bourse, actuellement le premier conglomérat d'édition mondial.</w:t>
      </w:r>
    </w:p>
    <w:p>
      <w:pPr/>
      <w:br/>
      <w:r>
        <w:rPr/>
        <w:t xml:space="preserve">Mise à jour le </w:t>
      </w:r>
      <w:r>
        <w:rPr/>
        <w:t xml:space="preserve">12/07/2021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18" TargetMode="External"/><Relationship Id="rId8" Type="http://schemas.openxmlformats.org/officeDocument/2006/relationships/hyperlink" Target="https://www.pearson.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2025-09-26T23:20:50+02:00</dcterms:created>
  <dcterms:modified xsi:type="dcterms:W3CDTF">2025-09-26T23:20:50+02:00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